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D21" w:rsidRDefault="00146D21" w:rsidP="00146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6D21" w:rsidRPr="000D3B30" w:rsidRDefault="00146D21" w:rsidP="00146D21">
      <w:pPr>
        <w:spacing w:after="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 w:rsidRPr="000D3B30">
        <w:rPr>
          <w:rFonts w:eastAsia="Times New Roman" w:cs="Times New Roman"/>
          <w:b/>
          <w:color w:val="0070C0"/>
          <w:sz w:val="24"/>
          <w:szCs w:val="24"/>
        </w:rPr>
        <w:t>SSE Use Case Template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Title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 Short one-line title of the use case &gt;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Authors</w:t>
      </w:r>
      <w:r w:rsidR="00A26481">
        <w:rPr>
          <w:rFonts w:eastAsia="Times New Roman" w:cs="Times New Roman"/>
          <w:b/>
          <w:sz w:val="20"/>
          <w:szCs w:val="20"/>
        </w:rPr>
        <w:t xml:space="preserve"> </w:t>
      </w:r>
      <w:r w:rsidR="00A26481">
        <w:rPr>
          <w:rFonts w:eastAsia="Times New Roman" w:cs="Times New Roman"/>
          <w:b/>
          <w:sz w:val="20"/>
          <w:szCs w:val="20"/>
        </w:rPr>
        <w:t>(Affiliations)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 N</w:t>
      </w:r>
      <w:r w:rsidR="00A26481">
        <w:rPr>
          <w:rFonts w:eastAsia="Times New Roman" w:cs="Times New Roman"/>
          <w:sz w:val="20"/>
          <w:szCs w:val="20"/>
        </w:rPr>
        <w:t>ame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 w:rsidR="00A26481">
        <w:rPr>
          <w:rFonts w:eastAsia="Times New Roman" w:cs="Times New Roman"/>
          <w:sz w:val="20"/>
          <w:szCs w:val="20"/>
        </w:rPr>
        <w:t>and company affiliation of submitting author(s)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 w:rsidRPr="00146D21">
        <w:rPr>
          <w:rFonts w:eastAsia="Times New Roman" w:cs="Times New Roman"/>
          <w:sz w:val="20"/>
          <w:szCs w:val="20"/>
        </w:rPr>
        <w:t xml:space="preserve">&gt; 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Short Description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 S</w:t>
      </w:r>
      <w:r w:rsidRPr="00146D21">
        <w:rPr>
          <w:rFonts w:eastAsia="Times New Roman" w:cs="Times New Roman"/>
          <w:sz w:val="20"/>
          <w:szCs w:val="20"/>
        </w:rPr>
        <w:t>hort description, 2-4 lines max. Can be used for building summary table of use cases, etc.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 w:rsidRPr="00146D21">
        <w:rPr>
          <w:rFonts w:eastAsia="Times New Roman" w:cs="Times New Roman"/>
          <w:sz w:val="20"/>
          <w:szCs w:val="20"/>
        </w:rPr>
        <w:t>&gt;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Transmitter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&lt;W</w:t>
      </w:r>
      <w:r w:rsidRPr="00146D21">
        <w:rPr>
          <w:rFonts w:eastAsia="Times New Roman" w:cs="Times New Roman"/>
          <w:sz w:val="20"/>
          <w:szCs w:val="20"/>
        </w:rPr>
        <w:t>ho sends the signal/events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proofErr w:type="gramStart"/>
      <w:r w:rsidRPr="00146D21">
        <w:rPr>
          <w:rFonts w:eastAsia="Times New Roman" w:cs="Times New Roman"/>
          <w:sz w:val="20"/>
          <w:szCs w:val="20"/>
        </w:rPr>
        <w:t>&gt;</w:t>
      </w:r>
      <w:proofErr w:type="gramEnd"/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Receivers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 W</w:t>
      </w:r>
      <w:r w:rsidRPr="00146D21">
        <w:rPr>
          <w:rFonts w:eastAsia="Times New Roman" w:cs="Times New Roman"/>
          <w:sz w:val="20"/>
          <w:szCs w:val="20"/>
        </w:rPr>
        <w:t xml:space="preserve">ho receives </w:t>
      </w:r>
      <w:r w:rsidRPr="00146D21">
        <w:rPr>
          <w:rFonts w:eastAsia="Times New Roman" w:cs="Times New Roman"/>
          <w:sz w:val="20"/>
          <w:szCs w:val="20"/>
        </w:rPr>
        <w:t xml:space="preserve">these signals/events </w:t>
      </w:r>
      <w:proofErr w:type="gramStart"/>
      <w:r w:rsidRPr="00146D21">
        <w:rPr>
          <w:rFonts w:eastAsia="Times New Roman" w:cs="Times New Roman"/>
          <w:sz w:val="20"/>
          <w:szCs w:val="20"/>
        </w:rPr>
        <w:t>&gt;</w:t>
      </w:r>
      <w:proofErr w:type="gramEnd"/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Detailed Description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 Al</w:t>
      </w:r>
      <w:r w:rsidRPr="00146D21">
        <w:rPr>
          <w:rFonts w:eastAsia="Times New Roman" w:cs="Times New Roman"/>
          <w:sz w:val="20"/>
          <w:szCs w:val="20"/>
        </w:rPr>
        <w:t>l details go here, we will still make write-up consistent between different use cases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 w:rsidRPr="00146D21">
        <w:rPr>
          <w:rFonts w:eastAsia="Times New Roman" w:cs="Times New Roman"/>
          <w:sz w:val="20"/>
          <w:szCs w:val="20"/>
        </w:rPr>
        <w:t>&gt;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Flow Diagram</w:t>
      </w:r>
      <w:r w:rsidRPr="00146D21">
        <w:rPr>
          <w:rFonts w:eastAsia="Times New Roman" w:cs="Times New Roman"/>
          <w:sz w:val="20"/>
          <w:szCs w:val="20"/>
        </w:rPr>
        <w:t xml:space="preserve"> (optional) 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</w:t>
      </w:r>
      <w:r w:rsidRPr="00146D21">
        <w:rPr>
          <w:rFonts w:eastAsia="Times New Roman" w:cs="Times New Roman"/>
          <w:sz w:val="20"/>
          <w:szCs w:val="20"/>
        </w:rPr>
        <w:t xml:space="preserve"> A</w:t>
      </w:r>
      <w:r w:rsidRPr="00146D21">
        <w:rPr>
          <w:rFonts w:eastAsia="Times New Roman" w:cs="Times New Roman"/>
          <w:sz w:val="20"/>
          <w:szCs w:val="20"/>
        </w:rPr>
        <w:t>ny flows to explain the use case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 w:rsidRPr="00146D21">
        <w:rPr>
          <w:rFonts w:eastAsia="Times New Roman" w:cs="Times New Roman"/>
          <w:sz w:val="20"/>
          <w:szCs w:val="20"/>
        </w:rPr>
        <w:t>&gt;</w:t>
      </w: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146D21" w:rsidRPr="00146D21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Notes/Open Questions</w:t>
      </w:r>
      <w:r w:rsidRPr="00146D21">
        <w:rPr>
          <w:rFonts w:eastAsia="Times New Roman" w:cs="Times New Roman"/>
          <w:sz w:val="20"/>
          <w:szCs w:val="20"/>
        </w:rPr>
        <w:t xml:space="preserve"> (optional) </w:t>
      </w:r>
    </w:p>
    <w:p w:rsidR="00D449D2" w:rsidRDefault="00146D21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sz w:val="20"/>
          <w:szCs w:val="20"/>
        </w:rPr>
        <w:t>&lt;</w:t>
      </w:r>
      <w:r w:rsidRPr="00146D21">
        <w:rPr>
          <w:rFonts w:eastAsia="Times New Roman" w:cs="Times New Roman"/>
          <w:sz w:val="20"/>
          <w:szCs w:val="20"/>
        </w:rPr>
        <w:t xml:space="preserve"> A</w:t>
      </w:r>
      <w:r w:rsidRPr="00146D21">
        <w:rPr>
          <w:rFonts w:eastAsia="Times New Roman" w:cs="Times New Roman"/>
          <w:sz w:val="20"/>
          <w:szCs w:val="20"/>
        </w:rPr>
        <w:t>ny other pieces of information</w:t>
      </w:r>
      <w:r w:rsidRPr="00146D21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 xml:space="preserve">relevant for the use case, not covered above </w:t>
      </w:r>
      <w:r w:rsidRPr="00146D21">
        <w:rPr>
          <w:rFonts w:eastAsia="Times New Roman" w:cs="Times New Roman"/>
          <w:sz w:val="20"/>
          <w:szCs w:val="20"/>
        </w:rPr>
        <w:t>&gt;</w:t>
      </w:r>
    </w:p>
    <w:p w:rsidR="00FF4A23" w:rsidRDefault="00FF4A23" w:rsidP="00146D21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Default="00FF4A23">
      <w:pPr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br w:type="page"/>
      </w:r>
    </w:p>
    <w:p w:rsidR="00FF4A23" w:rsidRPr="000D3B30" w:rsidRDefault="00FF4A23" w:rsidP="00FF4A23">
      <w:pPr>
        <w:spacing w:after="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 w:rsidRPr="000D3B30">
        <w:rPr>
          <w:rFonts w:eastAsia="Times New Roman" w:cs="Times New Roman"/>
          <w:b/>
          <w:color w:val="0070C0"/>
          <w:sz w:val="24"/>
          <w:szCs w:val="24"/>
        </w:rPr>
        <w:lastRenderedPageBreak/>
        <w:t xml:space="preserve">SSE Use Case </w:t>
      </w:r>
      <w:r w:rsidR="000D3B30">
        <w:rPr>
          <w:rFonts w:eastAsia="Times New Roman" w:cs="Times New Roman"/>
          <w:b/>
          <w:color w:val="0070C0"/>
          <w:sz w:val="24"/>
          <w:szCs w:val="24"/>
        </w:rPr>
        <w:t>Example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Title</w:t>
      </w:r>
    </w:p>
    <w:p w:rsidR="00FF4A23" w:rsidRPr="00146D21" w:rsidRDefault="00A66396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G-Suite Security Scenario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Authors</w:t>
      </w:r>
      <w:r w:rsidR="00A66396">
        <w:rPr>
          <w:rFonts w:eastAsia="Times New Roman" w:cs="Times New Roman"/>
          <w:b/>
          <w:sz w:val="20"/>
          <w:szCs w:val="20"/>
        </w:rPr>
        <w:t xml:space="preserve"> (Affiliations)</w:t>
      </w:r>
    </w:p>
    <w:p w:rsidR="00FF4A23" w:rsidRPr="00146D21" w:rsidRDefault="00A66396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Atul Tulshibagwale</w:t>
      </w:r>
      <w:r>
        <w:rPr>
          <w:rFonts w:eastAsia="Times New Roman" w:cs="Times New Roman"/>
          <w:sz w:val="20"/>
          <w:szCs w:val="20"/>
        </w:rPr>
        <w:t xml:space="preserve"> (Google)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Short Description</w:t>
      </w:r>
    </w:p>
    <w:p w:rsidR="00FF4A23" w:rsidRPr="00146D21" w:rsidRDefault="00847187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G Suite can benefit from </w:t>
      </w:r>
      <w:r w:rsidR="0092573F" w:rsidRPr="00A66396">
        <w:rPr>
          <w:rFonts w:eastAsia="Times New Roman" w:cs="Times New Roman"/>
          <w:sz w:val="20"/>
          <w:szCs w:val="20"/>
        </w:rPr>
        <w:t>updated information from third-parties because it can adjust the access it provides to a session based on updated session attributes asserted by a third-party such as an identity provider or an endpoint protection service</w:t>
      </w:r>
      <w:r>
        <w:rPr>
          <w:rFonts w:eastAsia="Times New Roman" w:cs="Times New Roman"/>
          <w:sz w:val="20"/>
          <w:szCs w:val="20"/>
        </w:rPr>
        <w:t>.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Transmitter</w:t>
      </w:r>
    </w:p>
    <w:p w:rsidR="00FF4A23" w:rsidRPr="00146D21" w:rsidRDefault="00A66396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proofErr w:type="gramStart"/>
      <w:r>
        <w:rPr>
          <w:rFonts w:eastAsia="Times New Roman" w:cs="Times New Roman"/>
          <w:sz w:val="20"/>
          <w:szCs w:val="20"/>
        </w:rPr>
        <w:t>IdP</w:t>
      </w:r>
      <w:proofErr w:type="gramEnd"/>
      <w:r>
        <w:rPr>
          <w:rFonts w:eastAsia="Times New Roman" w:cs="Times New Roman"/>
          <w:sz w:val="20"/>
          <w:szCs w:val="20"/>
        </w:rPr>
        <w:t xml:space="preserve"> (e.g. Ping, or Thales STA)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Receivers</w:t>
      </w:r>
    </w:p>
    <w:p w:rsidR="00FF4A23" w:rsidRPr="00146D21" w:rsidRDefault="00A66396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SP (e.g. G-Suite)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Detailed Description</w:t>
      </w:r>
    </w:p>
    <w:p w:rsidR="00A66396" w:rsidRPr="00A66396" w:rsidRDefault="00A66396" w:rsidP="0092573F">
      <w:pPr>
        <w:spacing w:after="120" w:line="240" w:lineRule="auto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The specific use case detailed here is</w:t>
      </w:r>
      <w:r w:rsidR="0092573F">
        <w:rPr>
          <w:rFonts w:eastAsia="Times New Roman" w:cs="Times New Roman"/>
          <w:sz w:val="20"/>
          <w:szCs w:val="20"/>
        </w:rPr>
        <w:t xml:space="preserve"> as follows</w:t>
      </w:r>
      <w:r w:rsidRPr="00A66396">
        <w:rPr>
          <w:rFonts w:eastAsia="Times New Roman" w:cs="Times New Roman"/>
          <w:sz w:val="20"/>
          <w:szCs w:val="20"/>
        </w:rPr>
        <w:t>: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 xml:space="preserve">A third-party </w:t>
      </w:r>
      <w:proofErr w:type="gramStart"/>
      <w:r w:rsidRPr="00A66396">
        <w:rPr>
          <w:rFonts w:eastAsia="Times New Roman" w:cs="Times New Roman"/>
          <w:sz w:val="20"/>
          <w:szCs w:val="20"/>
        </w:rPr>
        <w:t>IdP</w:t>
      </w:r>
      <w:proofErr w:type="gramEnd"/>
      <w:r w:rsidRPr="00A66396">
        <w:rPr>
          <w:rFonts w:eastAsia="Times New Roman" w:cs="Times New Roman"/>
          <w:sz w:val="20"/>
          <w:szCs w:val="20"/>
        </w:rPr>
        <w:t xml:space="preserve"> (referred to as “The IdP” here) creates a SAML assertion to login the user to G Suite. The user then is able to access various G Suite services such as Drive and Gmail.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 xml:space="preserve">The third-party IdP later realizes that the user is demonstrating suspicious behavior on other websites (i.e. attempting to login to multiple websites using The </w:t>
      </w:r>
      <w:proofErr w:type="spellStart"/>
      <w:r w:rsidRPr="00A66396">
        <w:rPr>
          <w:rFonts w:eastAsia="Times New Roman" w:cs="Times New Roman"/>
          <w:sz w:val="20"/>
          <w:szCs w:val="20"/>
        </w:rPr>
        <w:t>IdP’s</w:t>
      </w:r>
      <w:proofErr w:type="spellEnd"/>
      <w:r w:rsidRPr="00A66396">
        <w:rPr>
          <w:rFonts w:eastAsia="Times New Roman" w:cs="Times New Roman"/>
          <w:sz w:val="20"/>
          <w:szCs w:val="20"/>
        </w:rPr>
        <w:t xml:space="preserve"> gallery that they do not have access to)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 xml:space="preserve">Using CAEP the </w:t>
      </w:r>
      <w:proofErr w:type="gramStart"/>
      <w:r w:rsidRPr="00A66396">
        <w:rPr>
          <w:rFonts w:eastAsia="Times New Roman" w:cs="Times New Roman"/>
          <w:sz w:val="20"/>
          <w:szCs w:val="20"/>
        </w:rPr>
        <w:t>IdP</w:t>
      </w:r>
      <w:proofErr w:type="gramEnd"/>
      <w:r w:rsidRPr="00A66396">
        <w:rPr>
          <w:rFonts w:eastAsia="Times New Roman" w:cs="Times New Roman"/>
          <w:sz w:val="20"/>
          <w:szCs w:val="20"/>
        </w:rPr>
        <w:t xml:space="preserve"> signals to G Suite that the user is displaying suspicious behavior.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As a preventive measure G Suite turns off access to any file that has personally identifiable information in it.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At a later time, The IdP forces the user to re-login using a second factor. The user is able to successfully complete the 2-factor authentication.</w:t>
      </w:r>
    </w:p>
    <w:p w:rsidR="00A66396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 xml:space="preserve">The </w:t>
      </w:r>
      <w:proofErr w:type="gramStart"/>
      <w:r w:rsidRPr="00A66396">
        <w:rPr>
          <w:rFonts w:eastAsia="Times New Roman" w:cs="Times New Roman"/>
          <w:sz w:val="20"/>
          <w:szCs w:val="20"/>
        </w:rPr>
        <w:t>IdP</w:t>
      </w:r>
      <w:proofErr w:type="gramEnd"/>
      <w:r w:rsidRPr="00A66396">
        <w:rPr>
          <w:rFonts w:eastAsia="Times New Roman" w:cs="Times New Roman"/>
          <w:sz w:val="20"/>
          <w:szCs w:val="20"/>
        </w:rPr>
        <w:t xml:space="preserve"> then asserts to G Suite using CAEP that the user session has a higher assurance level.</w:t>
      </w:r>
    </w:p>
    <w:p w:rsidR="00FF4A23" w:rsidRPr="00A66396" w:rsidRDefault="00A66396" w:rsidP="00A66396">
      <w:pPr>
        <w:pStyle w:val="ListParagraph"/>
        <w:numPr>
          <w:ilvl w:val="0"/>
          <w:numId w:val="1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G Suite then enables the user to access any file they normally have access to (including those with PII).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Flow Diagram</w:t>
      </w:r>
      <w:r w:rsidRPr="00146D21">
        <w:rPr>
          <w:rFonts w:eastAsia="Times New Roman" w:cs="Times New Roman"/>
          <w:sz w:val="20"/>
          <w:szCs w:val="20"/>
        </w:rPr>
        <w:t xml:space="preserve"> (optional) </w:t>
      </w:r>
    </w:p>
    <w:p w:rsidR="00FF4A23" w:rsidRPr="00146D21" w:rsidRDefault="00A66396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None, see steps in Detailed Description</w:t>
      </w: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F4A23" w:rsidRPr="00146D21" w:rsidRDefault="00FF4A23" w:rsidP="00FF4A23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146D21">
        <w:rPr>
          <w:rFonts w:eastAsia="Times New Roman" w:cs="Times New Roman"/>
          <w:b/>
          <w:sz w:val="20"/>
          <w:szCs w:val="20"/>
        </w:rPr>
        <w:t>Notes/Open Questions</w:t>
      </w:r>
      <w:r w:rsidRPr="00146D21">
        <w:rPr>
          <w:rFonts w:eastAsia="Times New Roman" w:cs="Times New Roman"/>
          <w:sz w:val="20"/>
          <w:szCs w:val="20"/>
        </w:rPr>
        <w:t xml:space="preserve"> (optional) </w:t>
      </w:r>
    </w:p>
    <w:p w:rsidR="00A66396" w:rsidRPr="00A66396" w:rsidRDefault="00A66396" w:rsidP="00A66396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 xml:space="preserve">To identify the specific session, the </w:t>
      </w:r>
      <w:proofErr w:type="gramStart"/>
      <w:r w:rsidRPr="00A66396">
        <w:rPr>
          <w:rFonts w:eastAsia="Times New Roman" w:cs="Times New Roman"/>
          <w:sz w:val="20"/>
          <w:szCs w:val="20"/>
        </w:rPr>
        <w:t>IdP</w:t>
      </w:r>
      <w:proofErr w:type="gramEnd"/>
      <w:r w:rsidRPr="00A66396">
        <w:rPr>
          <w:rFonts w:eastAsia="Times New Roman" w:cs="Times New Roman"/>
          <w:sz w:val="20"/>
          <w:szCs w:val="20"/>
        </w:rPr>
        <w:t xml:space="preserve"> includes a unique SAML Request ID in the SAML assertion used to establish federated session. This is included even if the SAML session was established without a SAML request from G Suite. </w:t>
      </w:r>
    </w:p>
    <w:p w:rsidR="00A66396" w:rsidRPr="00A66396" w:rsidRDefault="00A66396" w:rsidP="00A66396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A66396" w:rsidRPr="00A66396" w:rsidRDefault="00A66396" w:rsidP="00076B07">
      <w:pPr>
        <w:spacing w:after="120" w:line="240" w:lineRule="auto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Due to network latencies or connectivity issues, it is possible that a message published earlier is received by a subscriber later than a later published message by the same publisher. When this happens with reference to the same user session, it can cause improper actions to be taken. Here’s how G Suite can handle these situations:</w:t>
      </w:r>
    </w:p>
    <w:p w:rsidR="00A66396" w:rsidRPr="00A66396" w:rsidRDefault="00A66396" w:rsidP="00076B07">
      <w:pPr>
        <w:pStyle w:val="ListParagraph"/>
        <w:numPr>
          <w:ilvl w:val="0"/>
          <w:numId w:val="2"/>
        </w:numPr>
        <w:spacing w:after="0" w:line="240" w:lineRule="auto"/>
        <w:ind w:left="576" w:hanging="288"/>
        <w:contextualSpacing w:val="0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G Suite will ignore any messages that have a timestamp set in the future beyond some fuzz factor.</w:t>
      </w:r>
      <w:bookmarkStart w:id="0" w:name="_GoBack"/>
      <w:bookmarkEnd w:id="0"/>
    </w:p>
    <w:p w:rsidR="00A66396" w:rsidRPr="00A66396" w:rsidRDefault="00A66396" w:rsidP="00A66396">
      <w:pPr>
        <w:pStyle w:val="ListParagraph"/>
        <w:numPr>
          <w:ilvl w:val="0"/>
          <w:numId w:val="2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G Suite maintains a value for the latest CAEP timestamp per session, per publisher.</w:t>
      </w:r>
    </w:p>
    <w:p w:rsidR="00A66396" w:rsidRPr="00A66396" w:rsidRDefault="00A66396" w:rsidP="00A66396">
      <w:pPr>
        <w:pStyle w:val="ListParagraph"/>
        <w:numPr>
          <w:ilvl w:val="0"/>
          <w:numId w:val="2"/>
        </w:numPr>
        <w:spacing w:after="0" w:line="240" w:lineRule="auto"/>
        <w:ind w:left="576" w:hanging="288"/>
        <w:rPr>
          <w:rFonts w:eastAsia="Times New Roman" w:cs="Times New Roman"/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If G Suite receives a message relating to a session that is published earlier than the latest timestamp recorded for that session and publisher, it ignores the message.</w:t>
      </w:r>
    </w:p>
    <w:p w:rsidR="00FF4A23" w:rsidRPr="00A66396" w:rsidRDefault="00A66396" w:rsidP="00146D21">
      <w:pPr>
        <w:pStyle w:val="ListParagraph"/>
        <w:numPr>
          <w:ilvl w:val="0"/>
          <w:numId w:val="2"/>
        </w:numPr>
        <w:spacing w:after="0" w:line="240" w:lineRule="auto"/>
        <w:ind w:left="576" w:hanging="288"/>
        <w:rPr>
          <w:sz w:val="20"/>
          <w:szCs w:val="20"/>
        </w:rPr>
      </w:pPr>
      <w:r w:rsidRPr="00A66396">
        <w:rPr>
          <w:rFonts w:eastAsia="Times New Roman" w:cs="Times New Roman"/>
          <w:sz w:val="20"/>
          <w:szCs w:val="20"/>
        </w:rPr>
        <w:t>If G Suite receives a message relating to a session that is published later than the latest timestamp recorded for that session and publisher, it will store the updated timestamp and process the message as described above.</w:t>
      </w:r>
    </w:p>
    <w:sectPr w:rsidR="00FF4A23" w:rsidRPr="00A66396" w:rsidSect="008E40D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02E31"/>
    <w:multiLevelType w:val="hybridMultilevel"/>
    <w:tmpl w:val="9AF65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A5BBD"/>
    <w:multiLevelType w:val="hybridMultilevel"/>
    <w:tmpl w:val="38428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13"/>
    <w:rsid w:val="00076B07"/>
    <w:rsid w:val="000D3B30"/>
    <w:rsid w:val="00146D21"/>
    <w:rsid w:val="004E5913"/>
    <w:rsid w:val="00847187"/>
    <w:rsid w:val="008E40D5"/>
    <w:rsid w:val="0092573F"/>
    <w:rsid w:val="00A26481"/>
    <w:rsid w:val="00A66396"/>
    <w:rsid w:val="00CF0729"/>
    <w:rsid w:val="00D449D2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A1B0A-AD86-421C-B4D1-5EA8E6A9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46D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6D2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46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6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501</Words>
  <Characters>2859</Characters>
  <Application>Microsoft Office Word</Application>
  <DocSecurity>0</DocSecurity>
  <Lines>23</Lines>
  <Paragraphs>6</Paragraphs>
  <ScaleCrop>false</ScaleCrop>
  <Company>Gemalto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Asad</dc:creator>
  <cp:keywords/>
  <dc:description/>
  <cp:lastModifiedBy>Ali Asad</cp:lastModifiedBy>
  <cp:revision>14</cp:revision>
  <dcterms:created xsi:type="dcterms:W3CDTF">2020-02-21T20:29:00Z</dcterms:created>
  <dcterms:modified xsi:type="dcterms:W3CDTF">2020-02-21T20:54:00Z</dcterms:modified>
</cp:coreProperties>
</file>