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ab/>
        <w:tab/>
        <w:tab/>
      </w:r>
    </w:p>
    <w:p w:rsidR="00000000" w:rsidDel="00000000" w:rsidP="00000000" w:rsidRDefault="00000000" w:rsidRPr="00000000" w14:paraId="00000002">
      <w:pPr>
        <w:rPr/>
      </w:pPr>
      <w:r w:rsidDel="00000000" w:rsidR="00000000" w:rsidRPr="00000000">
        <w:rPr>
          <w:rtl w:val="0"/>
        </w:rPr>
        <w:tab/>
        <w:tab/>
        <w:tab/>
        <w:tab/>
        <w:tab/>
        <w:tab/>
      </w:r>
    </w:p>
    <w:p w:rsidR="00000000" w:rsidDel="00000000" w:rsidP="00000000" w:rsidRDefault="00000000" w:rsidRPr="00000000" w14:paraId="00000003">
      <w:pPr>
        <w:rPr/>
      </w:pPr>
      <w:r w:rsidDel="00000000" w:rsidR="00000000" w:rsidRPr="00000000">
        <w:rPr>
          <w:rtl w:val="0"/>
        </w:rPr>
        <w:tab/>
        <w:tab/>
        <w:tab/>
        <w:tab/>
      </w:r>
    </w:p>
    <w:p w:rsidR="00000000" w:rsidDel="00000000" w:rsidP="00000000" w:rsidRDefault="00000000" w:rsidRPr="00000000" w14:paraId="00000004">
      <w:pPr>
        <w:rPr/>
      </w:pPr>
      <w:r w:rsidDel="00000000" w:rsidR="00000000" w:rsidRPr="00000000">
        <w:rPr>
          <w:rtl w:val="0"/>
        </w:rPr>
        <w:tab/>
        <w:tab/>
        <w:tab/>
      </w:r>
    </w:p>
    <w:p w:rsidR="00000000" w:rsidDel="00000000" w:rsidP="00000000" w:rsidRDefault="00000000" w:rsidRPr="00000000" w14:paraId="00000005">
      <w:pPr>
        <w:pStyle w:val="Heading2"/>
        <w:keepNext w:val="0"/>
        <w:keepLines w:val="0"/>
        <w:spacing w:after="80" w:lineRule="auto"/>
        <w:rPr>
          <w:b w:val="1"/>
          <w:sz w:val="34"/>
          <w:szCs w:val="34"/>
        </w:rPr>
      </w:pPr>
      <w:bookmarkStart w:colFirst="0" w:colLast="0" w:name="_g459gbylxe1g" w:id="0"/>
      <w:bookmarkEnd w:id="0"/>
      <w:r w:rsidDel="00000000" w:rsidR="00000000" w:rsidRPr="00000000">
        <w:rPr>
          <w:b w:val="1"/>
          <w:sz w:val="34"/>
          <w:szCs w:val="34"/>
          <w:rtl w:val="0"/>
        </w:rPr>
        <w:t xml:space="preserve">eKYC &amp; IDA Working Group Charter</w:t>
      </w:r>
    </w:p>
    <w:p w:rsidR="00000000" w:rsidDel="00000000" w:rsidP="00000000" w:rsidRDefault="00000000" w:rsidRPr="00000000" w14:paraId="00000006">
      <w:pPr>
        <w:rPr/>
      </w:pPr>
      <w:r w:rsidDel="00000000" w:rsidR="00000000" w:rsidRPr="00000000">
        <w:rPr>
          <w:rtl w:val="0"/>
        </w:rPr>
        <w:tab/>
        <w:tab/>
        <w:tab/>
        <w:tab/>
      </w:r>
    </w:p>
    <w:p w:rsidR="00000000" w:rsidDel="00000000" w:rsidP="00000000" w:rsidRDefault="00000000" w:rsidRPr="00000000" w14:paraId="00000007">
      <w:pPr>
        <w:rPr/>
      </w:pPr>
      <w:r w:rsidDel="00000000" w:rsidR="00000000" w:rsidRPr="00000000">
        <w:rPr>
          <w:rtl w:val="0"/>
        </w:rPr>
        <w:tab/>
        <w:tab/>
        <w:tab/>
      </w:r>
    </w:p>
    <w:p w:rsidR="00000000" w:rsidDel="00000000" w:rsidP="00000000" w:rsidRDefault="00000000" w:rsidRPr="00000000" w14:paraId="00000008">
      <w:pPr>
        <w:pStyle w:val="Heading4"/>
        <w:keepNext w:val="0"/>
        <w:keepLines w:val="0"/>
        <w:spacing w:after="40" w:before="240" w:lineRule="auto"/>
        <w:rPr>
          <w:b w:val="1"/>
          <w:color w:val="000000"/>
          <w:sz w:val="22"/>
          <w:szCs w:val="22"/>
        </w:rPr>
      </w:pPr>
      <w:bookmarkStart w:colFirst="0" w:colLast="0" w:name="_eoxl4q3yjasq" w:id="1"/>
      <w:bookmarkEnd w:id="1"/>
      <w:r w:rsidDel="00000000" w:rsidR="00000000" w:rsidRPr="00000000">
        <w:rPr>
          <w:b w:val="1"/>
          <w:color w:val="000000"/>
          <w:sz w:val="22"/>
          <w:szCs w:val="22"/>
          <w:rtl w:val="0"/>
        </w:rPr>
        <w:t xml:space="preserve">1) Working Group name</w:t>
      </w:r>
    </w:p>
    <w:p w:rsidR="00000000" w:rsidDel="00000000" w:rsidP="00000000" w:rsidRDefault="00000000" w:rsidRPr="00000000" w14:paraId="00000009">
      <w:pPr>
        <w:rPr/>
      </w:pPr>
      <w:r w:rsidDel="00000000" w:rsidR="00000000" w:rsidRPr="00000000">
        <w:rPr>
          <w:rtl w:val="0"/>
        </w:rPr>
        <w:tab/>
        <w:tab/>
        <w:tab/>
        <w:tab/>
        <w:tab/>
        <w:tab/>
      </w:r>
    </w:p>
    <w:p w:rsidR="00000000" w:rsidDel="00000000" w:rsidP="00000000" w:rsidRDefault="00000000" w:rsidRPr="00000000" w14:paraId="0000000A">
      <w:pPr>
        <w:spacing w:after="240" w:before="240" w:lineRule="auto"/>
        <w:rPr/>
      </w:pPr>
      <w:r w:rsidDel="00000000" w:rsidR="00000000" w:rsidRPr="00000000">
        <w:rPr>
          <w:rtl w:val="0"/>
        </w:rPr>
        <w:t xml:space="preserve">eKYC and Identity Assurance Working Group</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tab/>
      </w:r>
    </w:p>
    <w:p w:rsidR="00000000" w:rsidDel="00000000" w:rsidP="00000000" w:rsidRDefault="00000000" w:rsidRPr="00000000" w14:paraId="0000000C">
      <w:pPr>
        <w:pStyle w:val="Heading4"/>
        <w:keepNext w:val="0"/>
        <w:keepLines w:val="0"/>
        <w:spacing w:after="40" w:before="240" w:lineRule="auto"/>
        <w:rPr>
          <w:b w:val="1"/>
          <w:color w:val="000000"/>
          <w:sz w:val="22"/>
          <w:szCs w:val="22"/>
        </w:rPr>
      </w:pPr>
      <w:bookmarkStart w:colFirst="0" w:colLast="0" w:name="_ylyanuehpeow" w:id="2"/>
      <w:bookmarkEnd w:id="2"/>
      <w:r w:rsidDel="00000000" w:rsidR="00000000" w:rsidRPr="00000000">
        <w:rPr>
          <w:b w:val="1"/>
          <w:color w:val="000000"/>
          <w:sz w:val="22"/>
          <w:szCs w:val="22"/>
          <w:rtl w:val="0"/>
        </w:rPr>
        <w:t xml:space="preserve">2) Purpose</w:t>
      </w:r>
    </w:p>
    <w:p w:rsidR="00000000" w:rsidDel="00000000" w:rsidP="00000000" w:rsidRDefault="00000000" w:rsidRPr="00000000" w14:paraId="0000000D">
      <w:pPr>
        <w:rPr/>
      </w:pPr>
      <w:r w:rsidDel="00000000" w:rsidR="00000000" w:rsidRPr="00000000">
        <w:rPr>
          <w:rtl w:val="0"/>
        </w:rPr>
        <w:tab/>
        <w:tab/>
        <w:tab/>
        <w:tab/>
        <w:tab/>
        <w:tab/>
      </w:r>
    </w:p>
    <w:p w:rsidR="00000000" w:rsidDel="00000000" w:rsidP="00000000" w:rsidRDefault="00000000" w:rsidRPr="00000000" w14:paraId="0000000E">
      <w:pPr>
        <w:spacing w:after="240" w:before="240" w:lineRule="auto"/>
        <w:rPr/>
      </w:pPr>
      <w:r w:rsidDel="00000000" w:rsidR="00000000" w:rsidRPr="00000000">
        <w:rPr>
          <w:rtl w:val="0"/>
        </w:rPr>
        <w:t xml:space="preserve">Maintain </w:t>
      </w:r>
      <w:r w:rsidDel="00000000" w:rsidR="00000000" w:rsidRPr="00000000">
        <w:rPr>
          <w:rtl w:val="0"/>
        </w:rPr>
        <w:t xml:space="preserve">OpenID Foundation specifications for providing Relying Parties with identity information, i.e. verified Claims, along with an explicit attestation of the verification status of those Claims (what, how, when, according to what rules, using what evidence). These specifications are aimed at enabling use cases requiring strong identity assurance, for example, to comply with potential regulatory requirements such as Anti-Money Laundering laws or access to health data, risk mitigation, or fraud prevention.</w:t>
      </w:r>
      <w:r w:rsidDel="00000000" w:rsidR="00000000" w:rsidRPr="00000000">
        <w:rPr>
          <w:rtl w:val="0"/>
        </w:rPr>
      </w:r>
    </w:p>
    <w:p w:rsidR="00000000" w:rsidDel="00000000" w:rsidP="00000000" w:rsidRDefault="00000000" w:rsidRPr="00000000" w14:paraId="0000000F">
      <w:pPr>
        <w:spacing w:after="240" w:before="240" w:lineRule="auto"/>
        <w:rPr/>
      </w:pPr>
      <w:r w:rsidDel="00000000" w:rsidR="00000000" w:rsidRPr="00000000">
        <w:rPr>
          <w:rtl w:val="0"/>
        </w:rPr>
        <w:t xml:space="preserve">Build upon </w:t>
      </w:r>
      <w:r w:rsidDel="00000000" w:rsidR="00000000" w:rsidRPr="00000000">
        <w:rPr>
          <w:rtl w:val="0"/>
        </w:rPr>
        <w:t xml:space="preserve">OpenID Foundation specifications for providing Relying Parties with identity information</w:t>
      </w:r>
      <w:r w:rsidDel="00000000" w:rsidR="00000000" w:rsidRPr="00000000">
        <w:rPr>
          <w:rtl w:val="0"/>
        </w:rPr>
        <w:t xml:space="preserve"> with particular focus on:</w:t>
      </w:r>
    </w:p>
    <w:p w:rsidR="00000000" w:rsidDel="00000000" w:rsidP="00000000" w:rsidRDefault="00000000" w:rsidRPr="00000000" w14:paraId="00000010">
      <w:pPr>
        <w:numPr>
          <w:ilvl w:val="0"/>
          <w:numId w:val="1"/>
        </w:numPr>
        <w:spacing w:after="0" w:afterAutospacing="0" w:before="240" w:lineRule="auto"/>
        <w:ind w:left="720" w:hanging="360"/>
        <w:rPr>
          <w:u w:val="none"/>
        </w:rPr>
      </w:pPr>
      <w:r w:rsidDel="00000000" w:rsidR="00000000" w:rsidRPr="00000000">
        <w:rPr>
          <w:rtl w:val="0"/>
        </w:rPr>
        <w:t xml:space="preserve">Attachment of binary elements (needed for conveying identity evidence in some use cases)</w:t>
      </w:r>
    </w:p>
    <w:p w:rsidR="00000000" w:rsidDel="00000000" w:rsidP="00000000" w:rsidRDefault="00000000" w:rsidRPr="00000000" w14:paraId="00000011">
      <w:pPr>
        <w:numPr>
          <w:ilvl w:val="0"/>
          <w:numId w:val="1"/>
        </w:numPr>
        <w:spacing w:after="0" w:afterAutospacing="0" w:before="0" w:beforeAutospacing="0" w:lineRule="auto"/>
        <w:ind w:left="720" w:hanging="360"/>
        <w:rPr>
          <w:u w:val="none"/>
        </w:rPr>
      </w:pPr>
      <w:r w:rsidDel="00000000" w:rsidR="00000000" w:rsidRPr="00000000">
        <w:rPr>
          <w:rtl w:val="0"/>
        </w:rPr>
        <w:t xml:space="preserve">Representation of when a subject has authority to act for another entity such as person authorised to act for a legal entity or person authorised to act for another person</w:t>
      </w:r>
    </w:p>
    <w:p w:rsidR="00000000" w:rsidDel="00000000" w:rsidP="00000000" w:rsidRDefault="00000000" w:rsidRPr="00000000" w14:paraId="00000012">
      <w:pPr>
        <w:numPr>
          <w:ilvl w:val="0"/>
          <w:numId w:val="1"/>
        </w:numPr>
        <w:spacing w:after="240" w:before="0" w:beforeAutospacing="0" w:lineRule="auto"/>
        <w:ind w:left="720" w:hanging="360"/>
        <w:rPr>
          <w:u w:val="none"/>
        </w:rPr>
      </w:pPr>
      <w:r w:rsidDel="00000000" w:rsidR="00000000" w:rsidRPr="00000000">
        <w:rPr>
          <w:rtl w:val="0"/>
        </w:rPr>
        <w:t xml:space="preserve">Extension to enable RPs to request that the return data be data minimised in specific ways</w:t>
      </w:r>
    </w:p>
    <w:p w:rsidR="00000000" w:rsidDel="00000000" w:rsidP="00000000" w:rsidRDefault="00000000" w:rsidRPr="00000000" w14:paraId="00000013">
      <w:pPr>
        <w:spacing w:after="240" w:before="240" w:lineRule="auto"/>
        <w:rPr>
          <w:b w:val="1"/>
        </w:rPr>
      </w:pPr>
      <w:r w:rsidDel="00000000" w:rsidR="00000000" w:rsidRPr="00000000">
        <w:rPr>
          <w:b w:val="1"/>
          <w:rtl w:val="0"/>
        </w:rPr>
        <w:t xml:space="preserve">Terminology</w:t>
      </w:r>
    </w:p>
    <w:p w:rsidR="00000000" w:rsidDel="00000000" w:rsidP="00000000" w:rsidRDefault="00000000" w:rsidRPr="00000000" w14:paraId="00000014">
      <w:pPr>
        <w:spacing w:after="240" w:before="240" w:lineRule="auto"/>
        <w:rPr>
          <w:b w:val="1"/>
        </w:rPr>
      </w:pPr>
      <w:r w:rsidDel="00000000" w:rsidR="00000000" w:rsidRPr="00000000">
        <w:rPr>
          <w:b w:val="1"/>
          <w:rtl w:val="0"/>
        </w:rPr>
        <w:t xml:space="preserve">[SOURCE: ISO/IEC 24760-1:2011, 3.1.2, modified – entity has been replaced by subject, added mapping of attribute to claim]</w:t>
      </w:r>
    </w:p>
    <w:p w:rsidR="00000000" w:rsidDel="00000000" w:rsidP="00000000" w:rsidRDefault="00000000" w:rsidRPr="00000000" w14:paraId="00000015">
      <w:pPr>
        <w:spacing w:after="240" w:before="240" w:lineRule="auto"/>
        <w:rPr/>
      </w:pPr>
      <w:r w:rsidDel="00000000" w:rsidR="00000000" w:rsidRPr="00000000">
        <w:rPr>
          <w:i w:val="1"/>
          <w:rtl w:val="0"/>
        </w:rPr>
        <w:t xml:space="preserve">identity information verification</w:t>
      </w:r>
      <w:r w:rsidDel="00000000" w:rsidR="00000000" w:rsidRPr="00000000">
        <w:rPr>
          <w:rtl w:val="0"/>
        </w:rPr>
        <w:t xml:space="preserve"> </w:t>
      </w:r>
    </w:p>
    <w:p w:rsidR="00000000" w:rsidDel="00000000" w:rsidP="00000000" w:rsidRDefault="00000000" w:rsidRPr="00000000" w14:paraId="00000016">
      <w:pPr>
        <w:spacing w:after="240" w:before="240" w:lineRule="auto"/>
        <w:rPr/>
      </w:pPr>
      <w:r w:rsidDel="00000000" w:rsidR="00000000" w:rsidRPr="00000000">
        <w:rPr>
          <w:rtl w:val="0"/>
        </w:rPr>
        <w:t xml:space="preserve">process of checking identity information and credentials against issuers, data sources, or other internal or external resources with respect to authenticity, validity, correctness, and binding to the entity </w:t>
      </w:r>
    </w:p>
    <w:p w:rsidR="00000000" w:rsidDel="00000000" w:rsidP="00000000" w:rsidRDefault="00000000" w:rsidRPr="00000000" w14:paraId="00000017">
      <w:pPr>
        <w:spacing w:after="240" w:before="240" w:lineRule="auto"/>
        <w:rPr/>
      </w:pPr>
      <w:r w:rsidDel="00000000" w:rsidR="00000000" w:rsidRPr="00000000">
        <w:rPr>
          <w:i w:val="1"/>
          <w:rtl w:val="0"/>
        </w:rPr>
        <w:t xml:space="preserve">verification</w:t>
      </w:r>
      <w:r w:rsidDel="00000000" w:rsidR="00000000" w:rsidRPr="00000000">
        <w:rPr>
          <w:rtl w:val="0"/>
        </w:rPr>
        <w:t xml:space="preserve"> </w:t>
      </w:r>
    </w:p>
    <w:p w:rsidR="00000000" w:rsidDel="00000000" w:rsidP="00000000" w:rsidRDefault="00000000" w:rsidRPr="00000000" w14:paraId="00000018">
      <w:pPr>
        <w:spacing w:after="240" w:before="240" w:lineRule="auto"/>
        <w:rPr/>
      </w:pPr>
      <w:r w:rsidDel="00000000" w:rsidR="00000000" w:rsidRPr="00000000">
        <w:rPr>
          <w:rtl w:val="0"/>
        </w:rPr>
        <w:t xml:space="preserve">process of checking information by comparing the provided information with previously corroborated information </w:t>
      </w:r>
    </w:p>
    <w:p w:rsidR="00000000" w:rsidDel="00000000" w:rsidP="00000000" w:rsidRDefault="00000000" w:rsidRPr="00000000" w14:paraId="00000019">
      <w:pPr>
        <w:spacing w:after="240" w:before="240" w:lineRule="auto"/>
        <w:rPr>
          <w:i w:val="1"/>
        </w:rPr>
      </w:pPr>
      <w:r w:rsidDel="00000000" w:rsidR="00000000" w:rsidRPr="00000000">
        <w:rPr>
          <w:i w:val="1"/>
          <w:rtl w:val="0"/>
        </w:rPr>
        <w:t xml:space="preserve">verifier</w:t>
      </w:r>
    </w:p>
    <w:p w:rsidR="00000000" w:rsidDel="00000000" w:rsidP="00000000" w:rsidRDefault="00000000" w:rsidRPr="00000000" w14:paraId="0000001A">
      <w:pPr>
        <w:spacing w:after="240" w:before="240" w:lineRule="auto"/>
        <w:rPr/>
      </w:pPr>
      <w:r w:rsidDel="00000000" w:rsidR="00000000" w:rsidRPr="00000000">
        <w:rPr>
          <w:rtl w:val="0"/>
        </w:rPr>
        <w:t xml:space="preserve">actor that corroborates identity information</w:t>
      </w:r>
    </w:p>
    <w:p w:rsidR="00000000" w:rsidDel="00000000" w:rsidP="00000000" w:rsidRDefault="00000000" w:rsidRPr="00000000" w14:paraId="0000001B">
      <w:pPr>
        <w:spacing w:after="240" w:before="240" w:lineRule="auto"/>
        <w:rPr>
          <w:i w:val="1"/>
        </w:rPr>
      </w:pPr>
      <w:r w:rsidDel="00000000" w:rsidR="00000000" w:rsidRPr="00000000">
        <w:rPr>
          <w:i w:val="1"/>
          <w:rtl w:val="0"/>
        </w:rPr>
        <w:t xml:space="preserve">person</w:t>
      </w:r>
    </w:p>
    <w:p w:rsidR="00000000" w:rsidDel="00000000" w:rsidP="00000000" w:rsidRDefault="00000000" w:rsidRPr="00000000" w14:paraId="0000001C">
      <w:pPr>
        <w:spacing w:after="240" w:before="240" w:lineRule="auto"/>
        <w:rPr/>
      </w:pPr>
      <w:r w:rsidDel="00000000" w:rsidR="00000000" w:rsidRPr="00000000">
        <w:rPr>
          <w:rtl w:val="0"/>
        </w:rPr>
        <w:t xml:space="preserve">human being</w:t>
      </w:r>
    </w:p>
    <w:p w:rsidR="00000000" w:rsidDel="00000000" w:rsidP="00000000" w:rsidRDefault="00000000" w:rsidRPr="00000000" w14:paraId="0000001D">
      <w:pPr>
        <w:spacing w:after="240" w:before="240" w:lineRule="auto"/>
        <w:rPr>
          <w:i w:val="1"/>
        </w:rPr>
      </w:pPr>
      <w:r w:rsidDel="00000000" w:rsidR="00000000" w:rsidRPr="00000000">
        <w:rPr>
          <w:i w:val="1"/>
          <w:rtl w:val="0"/>
        </w:rPr>
        <w:t xml:space="preserve">subject</w:t>
      </w:r>
    </w:p>
    <w:p w:rsidR="00000000" w:rsidDel="00000000" w:rsidP="00000000" w:rsidRDefault="00000000" w:rsidRPr="00000000" w14:paraId="0000001E">
      <w:pPr>
        <w:spacing w:after="240" w:before="240" w:lineRule="auto"/>
        <w:rPr/>
      </w:pPr>
      <w:r w:rsidDel="00000000" w:rsidR="00000000" w:rsidRPr="00000000">
        <w:rPr>
          <w:rtl w:val="0"/>
        </w:rPr>
        <w:t xml:space="preserve">person whose identity is being proofed </w:t>
      </w:r>
    </w:p>
    <w:p w:rsidR="00000000" w:rsidDel="00000000" w:rsidP="00000000" w:rsidRDefault="00000000" w:rsidRPr="00000000" w14:paraId="0000001F">
      <w:pPr>
        <w:spacing w:after="240" w:before="240" w:lineRule="auto"/>
        <w:rPr>
          <w:i w:val="1"/>
        </w:rPr>
      </w:pPr>
      <w:r w:rsidDel="00000000" w:rsidR="00000000" w:rsidRPr="00000000">
        <w:rPr>
          <w:i w:val="1"/>
          <w:rtl w:val="0"/>
        </w:rPr>
        <w:t xml:space="preserve">identity</w:t>
      </w:r>
    </w:p>
    <w:p w:rsidR="00000000" w:rsidDel="00000000" w:rsidP="00000000" w:rsidRDefault="00000000" w:rsidRPr="00000000" w14:paraId="00000020">
      <w:pPr>
        <w:spacing w:after="240" w:before="240" w:lineRule="auto"/>
        <w:rPr/>
      </w:pPr>
      <w:r w:rsidDel="00000000" w:rsidR="00000000" w:rsidRPr="00000000">
        <w:rPr>
          <w:rtl w:val="0"/>
        </w:rPr>
        <w:t xml:space="preserve">set of attributes related to a subject</w:t>
      </w:r>
    </w:p>
    <w:p w:rsidR="00000000" w:rsidDel="00000000" w:rsidP="00000000" w:rsidRDefault="00000000" w:rsidRPr="00000000" w14:paraId="00000021">
      <w:pPr>
        <w:spacing w:after="240" w:before="240" w:lineRule="auto"/>
        <w:rPr>
          <w:i w:val="1"/>
        </w:rPr>
      </w:pPr>
      <w:r w:rsidDel="00000000" w:rsidR="00000000" w:rsidRPr="00000000">
        <w:rPr>
          <w:i w:val="1"/>
          <w:rtl w:val="0"/>
        </w:rPr>
        <w:t xml:space="preserve">identifying attribute</w:t>
      </w:r>
    </w:p>
    <w:p w:rsidR="00000000" w:rsidDel="00000000" w:rsidP="00000000" w:rsidRDefault="00000000" w:rsidRPr="00000000" w14:paraId="00000022">
      <w:pPr>
        <w:spacing w:after="240" w:before="240" w:lineRule="auto"/>
        <w:rPr/>
      </w:pPr>
      <w:r w:rsidDel="00000000" w:rsidR="00000000" w:rsidRPr="00000000">
        <w:rPr>
          <w:rtl w:val="0"/>
        </w:rPr>
        <w:t xml:space="preserve">attribute that contributes to uniquely identifying a subject within a context</w:t>
      </w:r>
    </w:p>
    <w:p w:rsidR="00000000" w:rsidDel="00000000" w:rsidP="00000000" w:rsidRDefault="00000000" w:rsidRPr="00000000" w14:paraId="00000023">
      <w:pPr>
        <w:spacing w:after="240" w:before="240" w:lineRule="auto"/>
        <w:rPr/>
      </w:pPr>
      <w:r w:rsidDel="00000000" w:rsidR="00000000" w:rsidRPr="00000000">
        <w:rPr>
          <w:rtl w:val="0"/>
        </w:rPr>
        <w:t xml:space="preserve">Note: in the context of OpenID Connect represented  as a “Claim”. </w:t>
      </w:r>
      <w:r w:rsidDel="00000000" w:rsidR="00000000" w:rsidRPr="00000000">
        <w:rPr>
          <w:rtl w:val="0"/>
        </w:rPr>
      </w:r>
    </w:p>
    <w:p w:rsidR="00000000" w:rsidDel="00000000" w:rsidP="00000000" w:rsidRDefault="00000000" w:rsidRPr="00000000" w14:paraId="00000024">
      <w:pPr>
        <w:spacing w:after="240" w:before="240" w:lineRule="auto"/>
        <w:rPr>
          <w:i w:val="1"/>
        </w:rPr>
      </w:pPr>
      <w:r w:rsidDel="00000000" w:rsidR="00000000" w:rsidRPr="00000000">
        <w:rPr>
          <w:i w:val="1"/>
          <w:rtl w:val="0"/>
        </w:rPr>
        <w:t xml:space="preserve">supporting attribute</w:t>
      </w:r>
    </w:p>
    <w:p w:rsidR="00000000" w:rsidDel="00000000" w:rsidP="00000000" w:rsidRDefault="00000000" w:rsidRPr="00000000" w14:paraId="00000025">
      <w:pPr>
        <w:spacing w:after="240" w:before="240" w:lineRule="auto"/>
        <w:rPr/>
      </w:pPr>
      <w:r w:rsidDel="00000000" w:rsidR="00000000" w:rsidRPr="00000000">
        <w:rPr>
          <w:rtl w:val="0"/>
        </w:rPr>
        <w:t xml:space="preserve">attribute that is used in identity proofing but not as an identifying attribute</w:t>
      </w:r>
    </w:p>
    <w:p w:rsidR="00000000" w:rsidDel="00000000" w:rsidP="00000000" w:rsidRDefault="00000000" w:rsidRPr="00000000" w14:paraId="00000026">
      <w:pPr>
        <w:spacing w:after="240" w:before="240" w:lineRule="auto"/>
        <w:rPr>
          <w:i w:val="1"/>
        </w:rPr>
      </w:pPr>
      <w:r w:rsidDel="00000000" w:rsidR="00000000" w:rsidRPr="00000000">
        <w:rPr>
          <w:i w:val="1"/>
          <w:rtl w:val="0"/>
        </w:rPr>
        <w:t xml:space="preserve">identity information</w:t>
      </w:r>
    </w:p>
    <w:p w:rsidR="00000000" w:rsidDel="00000000" w:rsidP="00000000" w:rsidRDefault="00000000" w:rsidRPr="00000000" w14:paraId="00000027">
      <w:pPr>
        <w:spacing w:after="240" w:before="240" w:lineRule="auto"/>
        <w:rPr/>
      </w:pPr>
      <w:r w:rsidDel="00000000" w:rsidR="00000000" w:rsidRPr="00000000">
        <w:rPr>
          <w:rtl w:val="0"/>
        </w:rPr>
        <w:t xml:space="preserve">set of values of attributes optionally with any associated metadata in an identity</w:t>
      </w:r>
    </w:p>
    <w:p w:rsidR="00000000" w:rsidDel="00000000" w:rsidP="00000000" w:rsidRDefault="00000000" w:rsidRPr="00000000" w14:paraId="00000028">
      <w:pPr>
        <w:spacing w:after="240" w:before="240" w:lineRule="auto"/>
        <w:rPr>
          <w:i w:val="1"/>
        </w:rPr>
      </w:pPr>
      <w:r w:rsidDel="00000000" w:rsidR="00000000" w:rsidRPr="00000000">
        <w:rPr>
          <w:i w:val="1"/>
          <w:rtl w:val="0"/>
        </w:rPr>
        <w:t xml:space="preserve">evidence of identity (EOI)</w:t>
      </w:r>
    </w:p>
    <w:p w:rsidR="00000000" w:rsidDel="00000000" w:rsidP="00000000" w:rsidRDefault="00000000" w:rsidRPr="00000000" w14:paraId="00000029">
      <w:pPr>
        <w:spacing w:after="240" w:before="240" w:lineRule="auto"/>
        <w:rPr/>
      </w:pPr>
      <w:r w:rsidDel="00000000" w:rsidR="00000000" w:rsidRPr="00000000">
        <w:rPr>
          <w:rtl w:val="0"/>
        </w:rPr>
        <w:t xml:space="preserve">evidence that provides a degree of confidence that a subject is represented by the identity being claimed </w:t>
      </w:r>
    </w:p>
    <w:p w:rsidR="00000000" w:rsidDel="00000000" w:rsidP="00000000" w:rsidRDefault="00000000" w:rsidRPr="00000000" w14:paraId="0000002A">
      <w:pPr>
        <w:spacing w:after="240" w:before="240" w:lineRule="auto"/>
        <w:rPr>
          <w:i w:val="1"/>
        </w:rPr>
      </w:pPr>
      <w:r w:rsidDel="00000000" w:rsidR="00000000" w:rsidRPr="00000000">
        <w:rPr>
          <w:i w:val="1"/>
          <w:rtl w:val="0"/>
        </w:rPr>
        <w:t xml:space="preserve">authoritative evidence </w:t>
      </w:r>
    </w:p>
    <w:p w:rsidR="00000000" w:rsidDel="00000000" w:rsidP="00000000" w:rsidRDefault="00000000" w:rsidRPr="00000000" w14:paraId="0000002B">
      <w:pPr>
        <w:spacing w:after="240" w:before="240" w:lineRule="auto"/>
        <w:rPr/>
      </w:pPr>
      <w:r w:rsidDel="00000000" w:rsidR="00000000" w:rsidRPr="00000000">
        <w:rPr>
          <w:rtl w:val="0"/>
        </w:rPr>
        <w:t xml:space="preserve">holds identifying attribute(s) that are managed by an authoritative party</w:t>
      </w:r>
    </w:p>
    <w:p w:rsidR="00000000" w:rsidDel="00000000" w:rsidP="00000000" w:rsidRDefault="00000000" w:rsidRPr="00000000" w14:paraId="0000002C">
      <w:pPr>
        <w:spacing w:after="240" w:before="240" w:lineRule="auto"/>
        <w:rPr/>
      </w:pPr>
      <w:r w:rsidDel="00000000" w:rsidR="00000000" w:rsidRPr="00000000">
        <w:rPr>
          <w:rtl w:val="0"/>
        </w:rPr>
        <w:t xml:space="preserve">Note: A point in time copy of the identifying attribute(s) is liable to become out of date and therefore becomes corroborative evidence.</w:t>
      </w:r>
    </w:p>
    <w:p w:rsidR="00000000" w:rsidDel="00000000" w:rsidP="00000000" w:rsidRDefault="00000000" w:rsidRPr="00000000" w14:paraId="0000002D">
      <w:pPr>
        <w:spacing w:after="240" w:before="240" w:lineRule="auto"/>
        <w:rPr/>
      </w:pPr>
      <w:r w:rsidDel="00000000" w:rsidR="00000000" w:rsidRPr="00000000">
        <w:rPr>
          <w:rtl w:val="0"/>
        </w:rPr>
        <w:t xml:space="preserve">Note: This is one type of evidence of identity. </w:t>
      </w:r>
    </w:p>
    <w:p w:rsidR="00000000" w:rsidDel="00000000" w:rsidP="00000000" w:rsidRDefault="00000000" w:rsidRPr="00000000" w14:paraId="0000002E">
      <w:pPr>
        <w:spacing w:after="240" w:before="240" w:lineRule="auto"/>
        <w:rPr>
          <w:i w:val="1"/>
        </w:rPr>
      </w:pPr>
      <w:r w:rsidDel="00000000" w:rsidR="00000000" w:rsidRPr="00000000">
        <w:rPr>
          <w:i w:val="1"/>
          <w:rtl w:val="0"/>
        </w:rPr>
        <w:t xml:space="preserve">authoritative party</w:t>
      </w:r>
    </w:p>
    <w:p w:rsidR="00000000" w:rsidDel="00000000" w:rsidP="00000000" w:rsidRDefault="00000000" w:rsidRPr="00000000" w14:paraId="0000002F">
      <w:pPr>
        <w:spacing w:after="240" w:before="240" w:lineRule="auto"/>
        <w:rPr/>
      </w:pPr>
      <w:r w:rsidDel="00000000" w:rsidR="00000000" w:rsidRPr="00000000">
        <w:rPr>
          <w:rtl w:val="0"/>
        </w:rPr>
        <w:t xml:space="preserve">entity that has the right to create and responsibility to own and directly manage an identifying attribute</w:t>
      </w:r>
    </w:p>
    <w:p w:rsidR="00000000" w:rsidDel="00000000" w:rsidP="00000000" w:rsidRDefault="00000000" w:rsidRPr="00000000" w14:paraId="00000030">
      <w:pPr>
        <w:spacing w:after="240" w:before="240" w:lineRule="auto"/>
        <w:rPr/>
      </w:pPr>
      <w:r w:rsidDel="00000000" w:rsidR="00000000" w:rsidRPr="00000000">
        <w:rPr>
          <w:rtl w:val="0"/>
        </w:rPr>
        <w:t xml:space="preserve">Note: Law sometimes nominates a party as authoritative. It is possible that such a party is subject to legal controls.</w:t>
      </w:r>
    </w:p>
    <w:p w:rsidR="00000000" w:rsidDel="00000000" w:rsidP="00000000" w:rsidRDefault="00000000" w:rsidRPr="00000000" w14:paraId="00000031">
      <w:pPr>
        <w:spacing w:after="240" w:before="240" w:lineRule="auto"/>
        <w:rPr>
          <w:i w:val="1"/>
        </w:rPr>
      </w:pPr>
      <w:r w:rsidDel="00000000" w:rsidR="00000000" w:rsidRPr="00000000">
        <w:rPr>
          <w:i w:val="1"/>
          <w:rtl w:val="0"/>
        </w:rPr>
        <w:t xml:space="preserve">corroborative evidence </w:t>
      </w:r>
    </w:p>
    <w:p w:rsidR="00000000" w:rsidDel="00000000" w:rsidP="00000000" w:rsidRDefault="00000000" w:rsidRPr="00000000" w14:paraId="00000032">
      <w:pPr>
        <w:spacing w:after="240" w:before="240" w:lineRule="auto"/>
        <w:rPr/>
      </w:pPr>
      <w:r w:rsidDel="00000000" w:rsidR="00000000" w:rsidRPr="00000000">
        <w:rPr>
          <w:rtl w:val="0"/>
        </w:rPr>
        <w:t xml:space="preserve">holds identifying attribute(s) that are not managed by an authoritative party</w:t>
      </w:r>
    </w:p>
    <w:p w:rsidR="00000000" w:rsidDel="00000000" w:rsidP="00000000" w:rsidRDefault="00000000" w:rsidRPr="00000000" w14:paraId="00000033">
      <w:pPr>
        <w:spacing w:after="240" w:before="240" w:lineRule="auto"/>
        <w:rPr/>
      </w:pPr>
      <w:r w:rsidDel="00000000" w:rsidR="00000000" w:rsidRPr="00000000">
        <w:rPr>
          <w:rtl w:val="0"/>
        </w:rPr>
        <w:t xml:space="preserve">Note: The identifying attributes in corroborative evidence may not be as up-to-date or accurate as authoritative evidence. </w:t>
      </w:r>
    </w:p>
    <w:p w:rsidR="00000000" w:rsidDel="00000000" w:rsidP="00000000" w:rsidRDefault="00000000" w:rsidRPr="00000000" w14:paraId="00000034">
      <w:pPr>
        <w:spacing w:after="240" w:before="240" w:lineRule="auto"/>
        <w:rPr/>
      </w:pPr>
      <w:r w:rsidDel="00000000" w:rsidR="00000000" w:rsidRPr="00000000">
        <w:rPr>
          <w:rtl w:val="0"/>
        </w:rPr>
        <w:t xml:space="preserve">Note: This is one type of evidence of identity.</w:t>
      </w:r>
    </w:p>
    <w:p w:rsidR="00000000" w:rsidDel="00000000" w:rsidP="00000000" w:rsidRDefault="00000000" w:rsidRPr="00000000" w14:paraId="00000035">
      <w:pPr>
        <w:spacing w:after="240" w:before="240" w:lineRule="auto"/>
        <w:rPr>
          <w:i w:val="1"/>
        </w:rPr>
      </w:pPr>
      <w:r w:rsidDel="00000000" w:rsidR="00000000" w:rsidRPr="00000000">
        <w:rPr>
          <w:i w:val="1"/>
          <w:rtl w:val="0"/>
        </w:rPr>
        <w:t xml:space="preserve">proofing information</w:t>
      </w:r>
    </w:p>
    <w:p w:rsidR="00000000" w:rsidDel="00000000" w:rsidP="00000000" w:rsidRDefault="00000000" w:rsidRPr="00000000" w14:paraId="00000036">
      <w:pPr>
        <w:spacing w:after="240" w:before="240" w:lineRule="auto"/>
        <w:rPr/>
      </w:pPr>
      <w:r w:rsidDel="00000000" w:rsidR="00000000" w:rsidRPr="00000000">
        <w:rPr>
          <w:rtl w:val="0"/>
        </w:rPr>
        <w:t xml:space="preserve">information collected for identity proofing</w:t>
      </w:r>
    </w:p>
    <w:p w:rsidR="00000000" w:rsidDel="00000000" w:rsidP="00000000" w:rsidRDefault="00000000" w:rsidRPr="00000000" w14:paraId="00000037">
      <w:pPr>
        <w:spacing w:after="240" w:before="240" w:lineRule="auto"/>
        <w:rPr>
          <w:i w:val="1"/>
        </w:rPr>
      </w:pPr>
      <w:r w:rsidDel="00000000" w:rsidR="00000000" w:rsidRPr="00000000">
        <w:rPr>
          <w:i w:val="1"/>
          <w:rtl w:val="0"/>
        </w:rPr>
        <w:t xml:space="preserve">proofing party</w:t>
      </w:r>
    </w:p>
    <w:p w:rsidR="00000000" w:rsidDel="00000000" w:rsidP="00000000" w:rsidRDefault="00000000" w:rsidRPr="00000000" w14:paraId="00000038">
      <w:pPr>
        <w:spacing w:after="240" w:before="240" w:lineRule="auto"/>
        <w:rPr/>
      </w:pPr>
      <w:r w:rsidDel="00000000" w:rsidR="00000000" w:rsidRPr="00000000">
        <w:rPr>
          <w:rtl w:val="0"/>
        </w:rPr>
        <w:t xml:space="preserve">party that performs identity proofing of a subject</w:t>
        <w:tab/>
        <w:tab/>
        <w:tab/>
        <w:tab/>
        <w:tab/>
      </w:r>
    </w:p>
    <w:p w:rsidR="00000000" w:rsidDel="00000000" w:rsidP="00000000" w:rsidRDefault="00000000" w:rsidRPr="00000000" w14:paraId="00000039">
      <w:pPr>
        <w:rPr>
          <w:i w:val="1"/>
        </w:rPr>
      </w:pPr>
      <w:r w:rsidDel="00000000" w:rsidR="00000000" w:rsidRPr="00000000">
        <w:rPr>
          <w:i w:val="1"/>
          <w:rtl w:val="0"/>
        </w:rPr>
        <w:t xml:space="preserve">Authority (or authority to act)</w:t>
      </w:r>
    </w:p>
    <w:p w:rsidR="00000000" w:rsidDel="00000000" w:rsidP="00000000" w:rsidRDefault="00000000" w:rsidRPr="00000000" w14:paraId="0000003A">
      <w:pPr>
        <w:rPr>
          <w:highlight w:val="yellow"/>
        </w:rPr>
      </w:pPr>
      <w:r w:rsidDel="00000000" w:rsidR="00000000" w:rsidRPr="00000000">
        <w:rPr>
          <w:rtl w:val="0"/>
        </w:rPr>
        <w:t xml:space="preserve">From </w:t>
      </w:r>
      <w:hyperlink r:id="rId6">
        <w:r w:rsidDel="00000000" w:rsidR="00000000" w:rsidRPr="00000000">
          <w:rPr>
            <w:color w:val="1155cc"/>
            <w:u w:val="single"/>
            <w:rtl w:val="0"/>
          </w:rPr>
          <w:t xml:space="preserve">Britannica Dictionary</w:t>
        </w:r>
      </w:hyperlink>
      <w:r w:rsidDel="00000000" w:rsidR="00000000" w:rsidRPr="00000000">
        <w:rPr>
          <w:rtl w:val="0"/>
        </w:rPr>
        <w:t xml:space="preserve"> "the power or right to direct or control someone or something" Note: the "someone" for the purposes of this specification is a "natural person", and the "something" is a "legal entity". That power or right will often clarify any ambiguity around the scope or purpose of the action allowed.</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tab/>
        <w:tab/>
        <w:tab/>
      </w:r>
    </w:p>
    <w:p w:rsidR="00000000" w:rsidDel="00000000" w:rsidP="00000000" w:rsidRDefault="00000000" w:rsidRPr="00000000" w14:paraId="0000003C">
      <w:pPr>
        <w:rPr/>
      </w:pPr>
      <w:r w:rsidDel="00000000" w:rsidR="00000000" w:rsidRPr="00000000">
        <w:rPr>
          <w:rtl w:val="0"/>
        </w:rPr>
        <w:tab/>
        <w:tab/>
      </w:r>
    </w:p>
    <w:p w:rsidR="00000000" w:rsidDel="00000000" w:rsidP="00000000" w:rsidRDefault="00000000" w:rsidRPr="00000000" w14:paraId="0000003D">
      <w:pPr>
        <w:pStyle w:val="Heading4"/>
        <w:keepNext w:val="0"/>
        <w:keepLines w:val="0"/>
        <w:spacing w:after="40" w:before="240" w:lineRule="auto"/>
        <w:rPr>
          <w:strike w:val="1"/>
        </w:rPr>
      </w:pPr>
      <w:bookmarkStart w:colFirst="0" w:colLast="0" w:name="_u1akaa9pm5mr" w:id="3"/>
      <w:bookmarkEnd w:id="3"/>
      <w:r w:rsidDel="00000000" w:rsidR="00000000" w:rsidRPr="00000000">
        <w:rPr>
          <w:b w:val="1"/>
          <w:color w:val="000000"/>
          <w:sz w:val="22"/>
          <w:szCs w:val="22"/>
          <w:rtl w:val="0"/>
        </w:rPr>
        <w:t xml:space="preserve">3) </w:t>
      </w:r>
      <w:r w:rsidDel="00000000" w:rsidR="00000000" w:rsidRPr="00000000">
        <w:rPr>
          <w:b w:val="1"/>
          <w:color w:val="000000"/>
          <w:sz w:val="22"/>
          <w:szCs w:val="22"/>
          <w:rtl w:val="0"/>
        </w:rPr>
        <w:t xml:space="preserve">Scope</w:t>
      </w:r>
      <w:r w:rsidDel="00000000" w:rsidR="00000000" w:rsidRPr="00000000">
        <w:rPr>
          <w:rtl w:val="0"/>
        </w:rPr>
      </w:r>
    </w:p>
    <w:p w:rsidR="00000000" w:rsidDel="00000000" w:rsidP="00000000" w:rsidRDefault="00000000" w:rsidRPr="00000000" w14:paraId="0000003E">
      <w:pPr>
        <w:numPr>
          <w:ilvl w:val="0"/>
          <w:numId w:val="3"/>
        </w:numPr>
        <w:spacing w:after="0" w:afterAutospacing="0" w:before="240" w:lineRule="auto"/>
        <w:ind w:left="720" w:hanging="360"/>
        <w:rPr>
          <w:u w:val="none"/>
        </w:rPr>
      </w:pPr>
      <w:r w:rsidDel="00000000" w:rsidR="00000000" w:rsidRPr="00000000">
        <w:rPr>
          <w:rtl w:val="0"/>
        </w:rPr>
        <w:t xml:space="preserve">Maintenance of OpenID for Identity Assurance Specifications</w:t>
      </w:r>
    </w:p>
    <w:p w:rsidR="00000000" w:rsidDel="00000000" w:rsidP="00000000" w:rsidRDefault="00000000" w:rsidRPr="00000000" w14:paraId="0000003F">
      <w:pPr>
        <w:numPr>
          <w:ilvl w:val="0"/>
          <w:numId w:val="3"/>
        </w:numPr>
        <w:spacing w:after="0" w:afterAutospacing="0" w:before="0" w:beforeAutospacing="0" w:lineRule="auto"/>
        <w:ind w:left="720" w:hanging="360"/>
        <w:rPr>
          <w:u w:val="none"/>
        </w:rPr>
      </w:pPr>
      <w:r w:rsidDel="00000000" w:rsidR="00000000" w:rsidRPr="00000000">
        <w:rPr>
          <w:rtl w:val="0"/>
        </w:rPr>
        <w:t xml:space="preserve">Development of profiles of the OpenID for Identity Assurance with work on a mechanism for registering re-usable values at key parts of the Identity Assurance metadata</w:t>
      </w:r>
      <w:r w:rsidDel="00000000" w:rsidR="00000000" w:rsidRPr="00000000">
        <w:rPr>
          <w:rtl w:val="0"/>
        </w:rPr>
      </w:r>
    </w:p>
    <w:p w:rsidR="00000000" w:rsidDel="00000000" w:rsidP="00000000" w:rsidRDefault="00000000" w:rsidRPr="00000000" w14:paraId="00000040">
      <w:pPr>
        <w:numPr>
          <w:ilvl w:val="0"/>
          <w:numId w:val="3"/>
        </w:numPr>
        <w:spacing w:after="0" w:afterAutospacing="0" w:before="0" w:beforeAutospacing="0" w:lineRule="auto"/>
        <w:ind w:left="720" w:hanging="360"/>
        <w:rPr/>
      </w:pPr>
      <w:r w:rsidDel="00000000" w:rsidR="00000000" w:rsidRPr="00000000">
        <w:rPr>
          <w:rtl w:val="0"/>
        </w:rPr>
        <w:t xml:space="preserve">A mechanism to represent, request and provide claims about the authority a natural person may have </w:t>
      </w:r>
      <w:r w:rsidDel="00000000" w:rsidR="00000000" w:rsidRPr="00000000">
        <w:rPr>
          <w:rtl w:val="0"/>
        </w:rPr>
        <w:t xml:space="preserve">to act for</w:t>
      </w:r>
      <w:r w:rsidDel="00000000" w:rsidR="00000000" w:rsidRPr="00000000">
        <w:rPr>
          <w:rtl w:val="0"/>
        </w:rPr>
        <w:t xml:space="preserve"> another natural or legal person</w:t>
      </w:r>
    </w:p>
    <w:p w:rsidR="00000000" w:rsidDel="00000000" w:rsidP="00000000" w:rsidRDefault="00000000" w:rsidRPr="00000000" w14:paraId="00000041">
      <w:pPr>
        <w:numPr>
          <w:ilvl w:val="0"/>
          <w:numId w:val="3"/>
        </w:numPr>
        <w:spacing w:after="0" w:afterAutospacing="0" w:before="0" w:beforeAutospacing="0" w:lineRule="auto"/>
        <w:ind w:left="720" w:hanging="360"/>
        <w:rPr>
          <w:u w:val="none"/>
        </w:rPr>
      </w:pPr>
      <w:r w:rsidDel="00000000" w:rsidR="00000000" w:rsidRPr="00000000">
        <w:rPr>
          <w:rtl w:val="0"/>
        </w:rPr>
        <w:t xml:space="preserve">Development of a specification that enables attachment of binary objects into an identity assurance payload</w:t>
      </w:r>
    </w:p>
    <w:p w:rsidR="00000000" w:rsidDel="00000000" w:rsidP="00000000" w:rsidRDefault="00000000" w:rsidRPr="00000000" w14:paraId="00000042">
      <w:pPr>
        <w:numPr>
          <w:ilvl w:val="0"/>
          <w:numId w:val="3"/>
        </w:numPr>
        <w:spacing w:after="0" w:afterAutospacing="0" w:before="0" w:beforeAutospacing="0" w:lineRule="auto"/>
        <w:ind w:left="720" w:hanging="360"/>
        <w:rPr>
          <w:u w:val="none"/>
        </w:rPr>
      </w:pPr>
      <w:r w:rsidDel="00000000" w:rsidR="00000000" w:rsidRPr="00000000">
        <w:rPr>
          <w:rtl w:val="0"/>
        </w:rPr>
        <w:t xml:space="preserve">Extension to the request - response capabilities of OIDC to allow for more granular data minimisation </w:t>
      </w:r>
      <w:r w:rsidDel="00000000" w:rsidR="00000000" w:rsidRPr="00000000">
        <w:rPr>
          <w:rtl w:val="0"/>
        </w:rPr>
      </w:r>
    </w:p>
    <w:p w:rsidR="00000000" w:rsidDel="00000000" w:rsidP="00000000" w:rsidRDefault="00000000" w:rsidRPr="00000000" w14:paraId="00000043">
      <w:pPr>
        <w:numPr>
          <w:ilvl w:val="0"/>
          <w:numId w:val="3"/>
        </w:numPr>
        <w:spacing w:after="240" w:before="0" w:beforeAutospacing="0" w:lineRule="auto"/>
        <w:ind w:left="720" w:hanging="360"/>
      </w:pPr>
      <w:r w:rsidDel="00000000" w:rsidR="00000000" w:rsidRPr="00000000">
        <w:rPr>
          <w:rtl w:val="0"/>
        </w:rPr>
        <w:t xml:space="preserve">Not making breaking changes to existing OpenID Connect specifications</w:t>
      </w:r>
    </w:p>
    <w:p w:rsidR="00000000" w:rsidDel="00000000" w:rsidP="00000000" w:rsidRDefault="00000000" w:rsidRPr="00000000" w14:paraId="00000044">
      <w:pPr>
        <w:spacing w:after="240" w:before="240" w:lineRule="auto"/>
        <w:rPr/>
      </w:pPr>
      <w:r w:rsidDel="00000000" w:rsidR="00000000" w:rsidRPr="00000000">
        <w:rPr>
          <w:b w:val="1"/>
          <w:rtl w:val="0"/>
        </w:rPr>
        <w:t xml:space="preserve">Out of Scope:</w:t>
        <w:br w:type="textWrapping"/>
      </w:r>
      <w:r w:rsidDel="00000000" w:rsidR="00000000" w:rsidRPr="00000000">
        <w:rPr>
          <w:rtl w:val="0"/>
        </w:rPr>
        <w:t xml:space="preserve">Legal or regulatory advice, Identity Proofing, identity information verification</w:t>
      </w:r>
    </w:p>
    <w:p w:rsidR="00000000" w:rsidDel="00000000" w:rsidP="00000000" w:rsidRDefault="00000000" w:rsidRPr="00000000" w14:paraId="00000045">
      <w:pPr>
        <w:rPr/>
      </w:pPr>
      <w:r w:rsidDel="00000000" w:rsidR="00000000" w:rsidRPr="00000000">
        <w:rPr>
          <w:rtl w:val="0"/>
        </w:rPr>
        <w:tab/>
        <w:tab/>
      </w:r>
    </w:p>
    <w:p w:rsidR="00000000" w:rsidDel="00000000" w:rsidP="00000000" w:rsidRDefault="00000000" w:rsidRPr="00000000" w14:paraId="00000046">
      <w:pPr>
        <w:pStyle w:val="Heading4"/>
        <w:keepNext w:val="0"/>
        <w:keepLines w:val="0"/>
        <w:spacing w:after="40" w:before="240" w:lineRule="auto"/>
        <w:rPr>
          <w:b w:val="1"/>
          <w:color w:val="000000"/>
          <w:sz w:val="22"/>
          <w:szCs w:val="22"/>
        </w:rPr>
      </w:pPr>
      <w:bookmarkStart w:colFirst="0" w:colLast="0" w:name="_f1zlpq36qpzt" w:id="4"/>
      <w:bookmarkEnd w:id="4"/>
      <w:r w:rsidDel="00000000" w:rsidR="00000000" w:rsidRPr="00000000">
        <w:rPr>
          <w:b w:val="1"/>
          <w:color w:val="000000"/>
          <w:sz w:val="22"/>
          <w:szCs w:val="22"/>
          <w:rtl w:val="0"/>
        </w:rPr>
        <w:t xml:space="preserve">4) Proposed specifications</w:t>
      </w:r>
    </w:p>
    <w:p w:rsidR="00000000" w:rsidDel="00000000" w:rsidP="00000000" w:rsidRDefault="00000000" w:rsidRPr="00000000" w14:paraId="00000047">
      <w:pPr>
        <w:rPr/>
      </w:pPr>
      <w:r w:rsidDel="00000000" w:rsidR="00000000" w:rsidRPr="00000000">
        <w:rPr>
          <w:rtl w:val="0"/>
        </w:rPr>
        <w:tab/>
        <w:tab/>
        <w:tab/>
        <w:tab/>
        <w:tab/>
        <w:tab/>
        <w:tab/>
        <w:tab/>
        <w:tab/>
      </w:r>
    </w:p>
    <w:p w:rsidR="00000000" w:rsidDel="00000000" w:rsidP="00000000" w:rsidRDefault="00000000" w:rsidRPr="00000000" w14:paraId="00000048">
      <w:pPr>
        <w:rPr/>
      </w:pPr>
      <w:r w:rsidDel="00000000" w:rsidR="00000000" w:rsidRPr="00000000">
        <w:rPr>
          <w:rtl w:val="0"/>
        </w:rPr>
        <w:t xml:space="preserve">OpenID Attachments 1.0</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OpenID for Authority 1.0</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OpenID Connect Advanced Syntax for Claims 1.0</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ab/>
      </w:r>
    </w:p>
    <w:p w:rsidR="00000000" w:rsidDel="00000000" w:rsidP="00000000" w:rsidRDefault="00000000" w:rsidRPr="00000000" w14:paraId="0000004F">
      <w:pPr>
        <w:rPr/>
      </w:pPr>
      <w:r w:rsidDel="00000000" w:rsidR="00000000" w:rsidRPr="00000000">
        <w:rPr>
          <w:rtl w:val="0"/>
        </w:rPr>
        <w:tab/>
        <w:tab/>
        <w:tab/>
        <w:tab/>
        <w:tab/>
      </w:r>
    </w:p>
    <w:p w:rsidR="00000000" w:rsidDel="00000000" w:rsidP="00000000" w:rsidRDefault="00000000" w:rsidRPr="00000000" w14:paraId="00000050">
      <w:pPr>
        <w:pStyle w:val="Heading4"/>
        <w:keepNext w:val="0"/>
        <w:keepLines w:val="0"/>
        <w:spacing w:after="40" w:before="240" w:lineRule="auto"/>
        <w:rPr>
          <w:b w:val="1"/>
          <w:color w:val="000000"/>
          <w:sz w:val="22"/>
          <w:szCs w:val="22"/>
        </w:rPr>
      </w:pPr>
      <w:bookmarkStart w:colFirst="0" w:colLast="0" w:name="_x23ltxvkevh" w:id="5"/>
      <w:bookmarkEnd w:id="5"/>
      <w:r w:rsidDel="00000000" w:rsidR="00000000" w:rsidRPr="00000000">
        <w:rPr>
          <w:b w:val="1"/>
          <w:color w:val="000000"/>
          <w:sz w:val="22"/>
          <w:szCs w:val="22"/>
          <w:rtl w:val="0"/>
        </w:rPr>
        <w:t xml:space="preserve">5) Anticipated audience or users</w:t>
      </w:r>
    </w:p>
    <w:p w:rsidR="00000000" w:rsidDel="00000000" w:rsidP="00000000" w:rsidRDefault="00000000" w:rsidRPr="00000000" w14:paraId="00000051">
      <w:pPr>
        <w:rPr/>
      </w:pPr>
      <w:r w:rsidDel="00000000" w:rsidR="00000000" w:rsidRPr="00000000">
        <w:rPr>
          <w:rtl w:val="0"/>
        </w:rPr>
        <w:tab/>
      </w:r>
    </w:p>
    <w:p w:rsidR="00000000" w:rsidDel="00000000" w:rsidP="00000000" w:rsidRDefault="00000000" w:rsidRPr="00000000" w14:paraId="00000052">
      <w:pPr>
        <w:numPr>
          <w:ilvl w:val="0"/>
          <w:numId w:val="2"/>
        </w:numPr>
        <w:spacing w:after="0" w:afterAutospacing="0" w:before="240" w:lineRule="auto"/>
        <w:ind w:left="720" w:hanging="360"/>
      </w:pPr>
      <w:r w:rsidDel="00000000" w:rsidR="00000000" w:rsidRPr="00000000">
        <w:rPr>
          <w:rtl w:val="0"/>
        </w:rPr>
        <w:t xml:space="preserve">Identity Verifiers</w:t>
      </w:r>
    </w:p>
    <w:p w:rsidR="00000000" w:rsidDel="00000000" w:rsidP="00000000" w:rsidRDefault="00000000" w:rsidRPr="00000000" w14:paraId="00000053">
      <w:pPr>
        <w:numPr>
          <w:ilvl w:val="0"/>
          <w:numId w:val="2"/>
        </w:numPr>
        <w:spacing w:after="0" w:afterAutospacing="0" w:before="0" w:beforeAutospacing="0" w:lineRule="auto"/>
        <w:ind w:left="720" w:hanging="360"/>
      </w:pPr>
      <w:r w:rsidDel="00000000" w:rsidR="00000000" w:rsidRPr="00000000">
        <w:rPr>
          <w:rtl w:val="0"/>
        </w:rPr>
        <w:t xml:space="preserve">Application Developers (acting as RPs)</w:t>
      </w:r>
    </w:p>
    <w:p w:rsidR="00000000" w:rsidDel="00000000" w:rsidP="00000000" w:rsidRDefault="00000000" w:rsidRPr="00000000" w14:paraId="00000054">
      <w:pPr>
        <w:numPr>
          <w:ilvl w:val="0"/>
          <w:numId w:val="2"/>
        </w:numPr>
        <w:spacing w:after="0" w:afterAutospacing="0" w:before="0" w:beforeAutospacing="0" w:lineRule="auto"/>
        <w:ind w:left="720" w:hanging="360"/>
      </w:pPr>
      <w:r w:rsidDel="00000000" w:rsidR="00000000" w:rsidRPr="00000000">
        <w:rPr>
          <w:rtl w:val="0"/>
        </w:rPr>
        <w:t xml:space="preserve">Age assurance providers</w:t>
      </w:r>
    </w:p>
    <w:p w:rsidR="00000000" w:rsidDel="00000000" w:rsidP="00000000" w:rsidRDefault="00000000" w:rsidRPr="00000000" w14:paraId="00000055">
      <w:pPr>
        <w:numPr>
          <w:ilvl w:val="0"/>
          <w:numId w:val="2"/>
        </w:numPr>
        <w:spacing w:after="0" w:afterAutospacing="0" w:before="0" w:beforeAutospacing="0" w:lineRule="auto"/>
        <w:ind w:left="720" w:hanging="360"/>
      </w:pPr>
      <w:r w:rsidDel="00000000" w:rsidR="00000000" w:rsidRPr="00000000">
        <w:rPr>
          <w:rtl w:val="0"/>
        </w:rPr>
        <w:t xml:space="preserve">Ecosystem architects and designers</w:t>
      </w:r>
    </w:p>
    <w:p w:rsidR="00000000" w:rsidDel="00000000" w:rsidP="00000000" w:rsidRDefault="00000000" w:rsidRPr="00000000" w14:paraId="00000056">
      <w:pPr>
        <w:numPr>
          <w:ilvl w:val="0"/>
          <w:numId w:val="2"/>
        </w:numPr>
        <w:spacing w:after="0" w:afterAutospacing="0" w:before="0" w:beforeAutospacing="0" w:lineRule="auto"/>
        <w:ind w:left="720" w:hanging="360"/>
      </w:pPr>
      <w:r w:rsidDel="00000000" w:rsidR="00000000" w:rsidRPr="00000000">
        <w:rPr>
          <w:rtl w:val="0"/>
        </w:rPr>
        <w:t xml:space="preserve">Identity Providers (IDPs) or Claims Providers</w:t>
      </w:r>
    </w:p>
    <w:p w:rsidR="00000000" w:rsidDel="00000000" w:rsidP="00000000" w:rsidRDefault="00000000" w:rsidRPr="00000000" w14:paraId="00000057">
      <w:pPr>
        <w:numPr>
          <w:ilvl w:val="0"/>
          <w:numId w:val="2"/>
        </w:numPr>
        <w:spacing w:after="240" w:before="0" w:beforeAutospacing="0" w:lineRule="auto"/>
        <w:ind w:left="720" w:hanging="360"/>
      </w:pPr>
      <w:r w:rsidDel="00000000" w:rsidR="00000000" w:rsidRPr="00000000">
        <w:rPr>
          <w:rtl w:val="0"/>
        </w:rPr>
        <w:t xml:space="preserve">Trust Framework operators</w:t>
        <w:tab/>
        <w:tab/>
      </w:r>
    </w:p>
    <w:p w:rsidR="00000000" w:rsidDel="00000000" w:rsidP="00000000" w:rsidRDefault="00000000" w:rsidRPr="00000000" w14:paraId="00000058">
      <w:pPr>
        <w:rPr/>
      </w:pPr>
      <w:r w:rsidDel="00000000" w:rsidR="00000000" w:rsidRPr="00000000">
        <w:rPr>
          <w:rtl w:val="0"/>
        </w:rPr>
        <w:tab/>
        <w:tab/>
        <w:tab/>
      </w:r>
    </w:p>
    <w:p w:rsidR="00000000" w:rsidDel="00000000" w:rsidP="00000000" w:rsidRDefault="00000000" w:rsidRPr="00000000" w14:paraId="00000059">
      <w:pPr>
        <w:pStyle w:val="Heading4"/>
        <w:keepNext w:val="0"/>
        <w:keepLines w:val="0"/>
        <w:spacing w:after="40" w:before="240" w:lineRule="auto"/>
        <w:rPr/>
      </w:pPr>
      <w:bookmarkStart w:colFirst="0" w:colLast="0" w:name="_3x8251l16klp" w:id="6"/>
      <w:bookmarkEnd w:id="6"/>
      <w:r w:rsidDel="00000000" w:rsidR="00000000" w:rsidRPr="00000000">
        <w:rPr>
          <w:b w:val="1"/>
          <w:color w:val="000000"/>
          <w:sz w:val="22"/>
          <w:szCs w:val="22"/>
          <w:rtl w:val="0"/>
        </w:rPr>
        <w:t xml:space="preserve">6) Language</w:t>
      </w:r>
      <w:r w:rsidDel="00000000" w:rsidR="00000000" w:rsidRPr="00000000">
        <w:rPr>
          <w:rtl w:val="0"/>
        </w:rPr>
        <w:tab/>
        <w:tab/>
        <w:tab/>
      </w:r>
    </w:p>
    <w:p w:rsidR="00000000" w:rsidDel="00000000" w:rsidP="00000000" w:rsidRDefault="00000000" w:rsidRPr="00000000" w14:paraId="0000005A">
      <w:pPr>
        <w:rPr/>
      </w:pPr>
      <w:r w:rsidDel="00000000" w:rsidR="00000000" w:rsidRPr="00000000">
        <w:rPr>
          <w:rtl w:val="0"/>
        </w:rPr>
        <w:tab/>
        <w:tab/>
        <w:tab/>
        <w:tab/>
        <w:tab/>
        <w:tab/>
        <w:tab/>
      </w:r>
    </w:p>
    <w:p w:rsidR="00000000" w:rsidDel="00000000" w:rsidP="00000000" w:rsidRDefault="00000000" w:rsidRPr="00000000" w14:paraId="0000005B">
      <w:pPr>
        <w:spacing w:after="240" w:before="240" w:lineRule="auto"/>
        <w:rPr/>
      </w:pPr>
      <w:r w:rsidDel="00000000" w:rsidR="00000000" w:rsidRPr="00000000">
        <w:rPr>
          <w:rtl w:val="0"/>
        </w:rPr>
        <w:t xml:space="preserve">English.</w:t>
      </w:r>
    </w:p>
    <w:p w:rsidR="00000000" w:rsidDel="00000000" w:rsidP="00000000" w:rsidRDefault="00000000" w:rsidRPr="00000000" w14:paraId="0000005C">
      <w:pPr>
        <w:rPr/>
      </w:pPr>
      <w:r w:rsidDel="00000000" w:rsidR="00000000" w:rsidRPr="00000000">
        <w:rPr>
          <w:rtl w:val="0"/>
        </w:rPr>
        <w:tab/>
        <w:tab/>
      </w:r>
    </w:p>
    <w:p w:rsidR="00000000" w:rsidDel="00000000" w:rsidP="00000000" w:rsidRDefault="00000000" w:rsidRPr="00000000" w14:paraId="0000005D">
      <w:pPr>
        <w:pStyle w:val="Heading4"/>
        <w:keepNext w:val="0"/>
        <w:keepLines w:val="0"/>
        <w:spacing w:after="40" w:before="240" w:lineRule="auto"/>
        <w:rPr>
          <w:b w:val="1"/>
          <w:color w:val="000000"/>
          <w:sz w:val="22"/>
          <w:szCs w:val="22"/>
        </w:rPr>
      </w:pPr>
      <w:bookmarkStart w:colFirst="0" w:colLast="0" w:name="_hzrcsb2z30qq" w:id="7"/>
      <w:bookmarkEnd w:id="7"/>
      <w:r w:rsidDel="00000000" w:rsidR="00000000" w:rsidRPr="00000000">
        <w:rPr>
          <w:b w:val="1"/>
          <w:color w:val="000000"/>
          <w:sz w:val="22"/>
          <w:szCs w:val="22"/>
          <w:rtl w:val="0"/>
        </w:rPr>
        <w:t xml:space="preserve">7) Method of work</w:t>
      </w:r>
    </w:p>
    <w:p w:rsidR="00000000" w:rsidDel="00000000" w:rsidP="00000000" w:rsidRDefault="00000000" w:rsidRPr="00000000" w14:paraId="0000005E">
      <w:pPr>
        <w:rPr/>
      </w:pPr>
      <w:r w:rsidDel="00000000" w:rsidR="00000000" w:rsidRPr="00000000">
        <w:rPr>
          <w:rtl w:val="0"/>
        </w:rPr>
        <w:tab/>
        <w:tab/>
        <w:tab/>
        <w:tab/>
        <w:tab/>
        <w:tab/>
      </w:r>
    </w:p>
    <w:p w:rsidR="00000000" w:rsidDel="00000000" w:rsidP="00000000" w:rsidRDefault="00000000" w:rsidRPr="00000000" w14:paraId="0000005F">
      <w:pPr>
        <w:spacing w:after="240" w:before="240" w:lineRule="auto"/>
        <w:rPr/>
      </w:pPr>
      <w:r w:rsidDel="00000000" w:rsidR="00000000" w:rsidRPr="00000000">
        <w:rPr>
          <w:rtl w:val="0"/>
        </w:rPr>
        <w:t xml:space="preserve">Mailing list and telephone/internet conference calls combined with F2F (where needed) and</w:t>
        <w:br w:type="textWrapping"/>
        <w:t xml:space="preserve">information sharing/collaborative working via online tools.</w:t>
      </w:r>
    </w:p>
    <w:p w:rsidR="00000000" w:rsidDel="00000000" w:rsidP="00000000" w:rsidRDefault="00000000" w:rsidRPr="00000000" w14:paraId="00000060">
      <w:pPr>
        <w:rPr/>
      </w:pPr>
      <w:r w:rsidDel="00000000" w:rsidR="00000000" w:rsidRPr="00000000">
        <w:rPr>
          <w:rtl w:val="0"/>
        </w:rPr>
        <w:tab/>
        <w:tab/>
      </w:r>
    </w:p>
    <w:p w:rsidR="00000000" w:rsidDel="00000000" w:rsidP="00000000" w:rsidRDefault="00000000" w:rsidRPr="00000000" w14:paraId="00000061">
      <w:pPr>
        <w:pStyle w:val="Heading4"/>
        <w:keepNext w:val="0"/>
        <w:keepLines w:val="0"/>
        <w:spacing w:after="40" w:before="240" w:lineRule="auto"/>
        <w:rPr>
          <w:b w:val="1"/>
          <w:color w:val="000000"/>
          <w:sz w:val="22"/>
          <w:szCs w:val="22"/>
        </w:rPr>
      </w:pPr>
      <w:bookmarkStart w:colFirst="0" w:colLast="0" w:name="_3iy6kulutmkl" w:id="8"/>
      <w:bookmarkEnd w:id="8"/>
      <w:r w:rsidDel="00000000" w:rsidR="00000000" w:rsidRPr="00000000">
        <w:rPr>
          <w:b w:val="1"/>
          <w:color w:val="000000"/>
          <w:sz w:val="22"/>
          <w:szCs w:val="22"/>
          <w:rtl w:val="0"/>
        </w:rPr>
        <w:t xml:space="preserve">8) Basis for determining when the work is completed</w:t>
      </w:r>
    </w:p>
    <w:p w:rsidR="00000000" w:rsidDel="00000000" w:rsidP="00000000" w:rsidRDefault="00000000" w:rsidRPr="00000000" w14:paraId="00000062">
      <w:pPr>
        <w:rPr/>
      </w:pPr>
      <w:r w:rsidDel="00000000" w:rsidR="00000000" w:rsidRPr="00000000">
        <w:rPr>
          <w:rtl w:val="0"/>
        </w:rPr>
        <w:tab/>
        <w:tab/>
        <w:tab/>
        <w:tab/>
        <w:tab/>
        <w:tab/>
        <w:tab/>
        <w:tab/>
      </w:r>
    </w:p>
    <w:p w:rsidR="00000000" w:rsidDel="00000000" w:rsidP="00000000" w:rsidRDefault="00000000" w:rsidRPr="00000000" w14:paraId="00000063">
      <w:pPr>
        <w:spacing w:after="240" w:before="240" w:lineRule="auto"/>
        <w:rPr/>
      </w:pPr>
      <w:r w:rsidDel="00000000" w:rsidR="00000000" w:rsidRPr="00000000">
        <w:rPr>
          <w:rtl w:val="0"/>
        </w:rPr>
        <w:t xml:space="preserve">WG consensus based on implementation experience. The work will be completed once it is apparent that maximal consensus on the drafts have been achieved, consistent with the purpose and scope.</w:t>
      </w:r>
    </w:p>
    <w:p w:rsidR="00000000" w:rsidDel="00000000" w:rsidP="00000000" w:rsidRDefault="00000000" w:rsidRPr="00000000" w14:paraId="00000064">
      <w:pPr>
        <w:rPr/>
      </w:pPr>
      <w:r w:rsidDel="00000000" w:rsidR="00000000" w:rsidRPr="00000000">
        <w:rPr>
          <w:rtl w:val="0"/>
        </w:rPr>
        <w:tab/>
        <w:tab/>
        <w:tab/>
        <w:tab/>
        <w:tab/>
        <w:tab/>
      </w:r>
    </w:p>
    <w:p w:rsidR="00000000" w:rsidDel="00000000" w:rsidP="00000000" w:rsidRDefault="00000000" w:rsidRPr="00000000" w14:paraId="00000065">
      <w:pPr>
        <w:rPr/>
      </w:pPr>
      <w:r w:rsidDel="00000000" w:rsidR="00000000" w:rsidRPr="00000000">
        <w:rPr>
          <w:rtl w:val="0"/>
        </w:rPr>
        <w:tab/>
        <w:tab/>
        <w:tab/>
        <w:tab/>
      </w:r>
    </w:p>
    <w:p w:rsidR="00000000" w:rsidDel="00000000" w:rsidP="00000000" w:rsidRDefault="00000000" w:rsidRPr="00000000" w14:paraId="00000066">
      <w:pPr>
        <w:rPr/>
      </w:pPr>
      <w:r w:rsidDel="00000000" w:rsidR="00000000" w:rsidRPr="00000000">
        <w:rPr>
          <w:rtl w:val="0"/>
        </w:rPr>
        <w:tab/>
        <w:tab/>
        <w:tab/>
        <w:tab/>
        <w:tab/>
      </w:r>
    </w:p>
    <w:p w:rsidR="00000000" w:rsidDel="00000000" w:rsidP="00000000" w:rsidRDefault="00000000" w:rsidRPr="00000000" w14:paraId="00000067">
      <w:pPr>
        <w:rPr/>
      </w:pPr>
      <w:r w:rsidDel="00000000" w:rsidR="00000000" w:rsidRPr="00000000">
        <w:rPr>
          <w:rtl w:val="0"/>
        </w:rPr>
        <w:tab/>
        <w:tab/>
      </w:r>
    </w:p>
    <w:p w:rsidR="00000000" w:rsidDel="00000000" w:rsidP="00000000" w:rsidRDefault="00000000" w:rsidRPr="00000000" w14:paraId="00000068">
      <w:pPr>
        <w:rPr/>
      </w:pPr>
      <w:r w:rsidDel="00000000" w:rsidR="00000000" w:rsidRPr="00000000">
        <w:rPr>
          <w:rtl w:val="0"/>
        </w:rPr>
      </w:r>
    </w:p>
    <w:sectPr>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9">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britannica.com/dictionary/authority"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