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E0" w:rsidRPr="0019263D" w:rsidRDefault="0019263D">
      <w:pPr>
        <w:rPr>
          <w:lang w:val="en-US"/>
        </w:rPr>
      </w:pPr>
      <w:r w:rsidRPr="0019263D">
        <w:rPr>
          <w:lang w:val="en-US"/>
        </w:rPr>
        <w:t xml:space="preserve">MODRNA GSMA Workshop </w:t>
      </w:r>
    </w:p>
    <w:p w:rsidR="0019263D" w:rsidRPr="0019263D" w:rsidRDefault="0019263D">
      <w:pPr>
        <w:rPr>
          <w:lang w:val="en-US"/>
        </w:rPr>
      </w:pPr>
      <w:r w:rsidRPr="0019263D">
        <w:rPr>
          <w:lang w:val="en-US"/>
        </w:rPr>
        <w:t>Amsterdam Verizon office</w:t>
      </w:r>
    </w:p>
    <w:p w:rsidR="0019263D" w:rsidRDefault="0019263D">
      <w:pPr>
        <w:rPr>
          <w:lang w:val="en-US"/>
        </w:rPr>
      </w:pPr>
      <w:r>
        <w:rPr>
          <w:lang w:val="en-US"/>
        </w:rPr>
        <w:t>May 11</w:t>
      </w:r>
      <w:r w:rsidRPr="0019263D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FA61DF">
        <w:rPr>
          <w:lang w:val="en-US"/>
        </w:rPr>
        <w:t>&amp; 12</w:t>
      </w:r>
      <w:r w:rsidR="00FA61DF" w:rsidRPr="00FA61DF">
        <w:rPr>
          <w:vertAlign w:val="superscript"/>
          <w:lang w:val="en-US"/>
        </w:rPr>
        <w:t>th</w:t>
      </w:r>
      <w:r w:rsidR="00FA61DF">
        <w:rPr>
          <w:lang w:val="en-US"/>
        </w:rPr>
        <w:t xml:space="preserve"> </w:t>
      </w:r>
      <w:r>
        <w:rPr>
          <w:lang w:val="en-US"/>
        </w:rPr>
        <w:t>2017</w:t>
      </w:r>
    </w:p>
    <w:p w:rsidR="0019263D" w:rsidRPr="00FA61DF" w:rsidRDefault="0019263D">
      <w:pPr>
        <w:rPr>
          <w:u w:val="single"/>
          <w:lang w:val="en-US"/>
        </w:rPr>
      </w:pPr>
      <w:r w:rsidRPr="00FA61DF">
        <w:rPr>
          <w:u w:val="single"/>
          <w:lang w:val="en-US"/>
        </w:rPr>
        <w:t>Participants</w:t>
      </w:r>
      <w:r w:rsidR="00FA61DF" w:rsidRPr="00FA61DF">
        <w:rPr>
          <w:u w:val="single"/>
          <w:lang w:val="en-US"/>
        </w:rPr>
        <w:t xml:space="preserve"> (subscribed)</w:t>
      </w:r>
      <w:r w:rsidRPr="00FA61DF">
        <w:rPr>
          <w:u w:val="single"/>
          <w:lang w:val="en-US"/>
        </w:rPr>
        <w:t xml:space="preserve">: </w:t>
      </w:r>
    </w:p>
    <w:p w:rsidR="00592687" w:rsidRDefault="00592687" w:rsidP="00796898">
      <w:pPr>
        <w:spacing w:line="240" w:lineRule="auto"/>
        <w:contextualSpacing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Bjorn </w:t>
      </w:r>
      <w:proofErr w:type="spellStart"/>
      <w:r>
        <w:rPr>
          <w:rFonts w:ascii="Calibri" w:hAnsi="Calibri"/>
          <w:lang w:val="en-US"/>
        </w:rPr>
        <w:t>Hjelm</w:t>
      </w:r>
      <w:proofErr w:type="spellEnd"/>
      <w:r>
        <w:rPr>
          <w:rFonts w:ascii="Calibri" w:hAnsi="Calibri"/>
          <w:lang w:val="en-US"/>
        </w:rPr>
        <w:t>, Verizon</w:t>
      </w:r>
    </w:p>
    <w:p w:rsidR="00592687" w:rsidRDefault="00592687" w:rsidP="00796898">
      <w:pPr>
        <w:spacing w:line="240" w:lineRule="auto"/>
        <w:contextualSpacing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John Bradley, Ping Identity</w:t>
      </w:r>
    </w:p>
    <w:p w:rsidR="00592687" w:rsidRDefault="00592687" w:rsidP="00796898">
      <w:pPr>
        <w:spacing w:line="240" w:lineRule="auto"/>
        <w:contextualSpacing/>
        <w:rPr>
          <w:rFonts w:ascii="Calibri" w:hAnsi="Calibri"/>
          <w:lang w:val="en-US"/>
        </w:rPr>
      </w:pPr>
      <w:r w:rsidRPr="00592687">
        <w:rPr>
          <w:rFonts w:ascii="Calibri" w:hAnsi="Calibri"/>
          <w:lang w:val="en-US"/>
        </w:rPr>
        <w:t>Philippe Clement, Orange</w:t>
      </w:r>
      <w:r>
        <w:rPr>
          <w:rFonts w:ascii="Calibri" w:hAnsi="Calibri"/>
          <w:lang w:val="en-US"/>
        </w:rPr>
        <w:t xml:space="preserve"> (minutes editor)</w:t>
      </w:r>
    </w:p>
    <w:p w:rsidR="00796898" w:rsidRPr="00592687" w:rsidRDefault="00796898" w:rsidP="00796898">
      <w:pPr>
        <w:spacing w:line="240" w:lineRule="auto"/>
        <w:contextualSpacing/>
        <w:rPr>
          <w:rFonts w:ascii="Calibri" w:hAnsi="Calibri"/>
          <w:lang w:val="en-US"/>
        </w:rPr>
      </w:pPr>
      <w:r w:rsidRPr="00592687">
        <w:rPr>
          <w:rFonts w:ascii="Calibri" w:hAnsi="Calibri"/>
          <w:lang w:val="en-US"/>
        </w:rPr>
        <w:t xml:space="preserve">Axel </w:t>
      </w:r>
      <w:proofErr w:type="spellStart"/>
      <w:r w:rsidRPr="00592687">
        <w:rPr>
          <w:rFonts w:ascii="Calibri" w:hAnsi="Calibri"/>
          <w:lang w:val="en-US"/>
        </w:rPr>
        <w:t>Nennker</w:t>
      </w:r>
      <w:proofErr w:type="spellEnd"/>
      <w:r w:rsidRPr="00592687">
        <w:rPr>
          <w:rFonts w:ascii="Calibri" w:hAnsi="Calibri"/>
          <w:lang w:val="en-US"/>
        </w:rPr>
        <w:t>, DT</w:t>
      </w:r>
    </w:p>
    <w:p w:rsidR="00796898" w:rsidRPr="00796898" w:rsidRDefault="00796898" w:rsidP="00796898">
      <w:pPr>
        <w:spacing w:line="240" w:lineRule="auto"/>
        <w:contextualSpacing/>
        <w:rPr>
          <w:rFonts w:ascii="Calibri" w:hAnsi="Calibri"/>
          <w:lang w:val="sv-SE"/>
        </w:rPr>
      </w:pPr>
      <w:r w:rsidRPr="00796898">
        <w:rPr>
          <w:rFonts w:ascii="Calibri" w:hAnsi="Calibri"/>
          <w:lang w:val="sv-SE"/>
        </w:rPr>
        <w:t>Bharadwaj Pulugundla, Verizon</w:t>
      </w:r>
    </w:p>
    <w:p w:rsidR="00796898" w:rsidRPr="00796898" w:rsidRDefault="00796898" w:rsidP="00796898">
      <w:pPr>
        <w:spacing w:line="240" w:lineRule="auto"/>
        <w:contextualSpacing/>
        <w:rPr>
          <w:rFonts w:ascii="Calibri" w:hAnsi="Calibri"/>
        </w:rPr>
      </w:pPr>
      <w:r w:rsidRPr="00796898">
        <w:rPr>
          <w:rFonts w:ascii="Calibri" w:hAnsi="Calibri"/>
        </w:rPr>
        <w:t>Charles Marais, Orange</w:t>
      </w:r>
    </w:p>
    <w:p w:rsidR="00796898" w:rsidRPr="00796898" w:rsidRDefault="00796898" w:rsidP="00796898">
      <w:pPr>
        <w:spacing w:line="240" w:lineRule="auto"/>
        <w:contextualSpacing/>
        <w:rPr>
          <w:rFonts w:ascii="Calibri" w:hAnsi="Calibri"/>
        </w:rPr>
      </w:pPr>
      <w:r w:rsidRPr="00796898">
        <w:rPr>
          <w:rFonts w:ascii="Calibri" w:hAnsi="Calibri"/>
        </w:rPr>
        <w:t xml:space="preserve">Gautam </w:t>
      </w:r>
      <w:proofErr w:type="spellStart"/>
      <w:r w:rsidRPr="00796898">
        <w:rPr>
          <w:rFonts w:ascii="Calibri" w:hAnsi="Calibri"/>
        </w:rPr>
        <w:t>Hazari</w:t>
      </w:r>
      <w:proofErr w:type="spellEnd"/>
      <w:r w:rsidRPr="00796898">
        <w:rPr>
          <w:rFonts w:ascii="Calibri" w:hAnsi="Calibri"/>
        </w:rPr>
        <w:t>, GSMA</w:t>
      </w:r>
    </w:p>
    <w:p w:rsidR="00796898" w:rsidRPr="00796898" w:rsidRDefault="00796898" w:rsidP="00796898">
      <w:pPr>
        <w:spacing w:line="240" w:lineRule="auto"/>
        <w:contextualSpacing/>
        <w:rPr>
          <w:rFonts w:ascii="Calibri" w:hAnsi="Calibri"/>
        </w:rPr>
      </w:pPr>
      <w:r w:rsidRPr="00796898">
        <w:rPr>
          <w:rFonts w:ascii="Calibri" w:hAnsi="Calibri"/>
        </w:rPr>
        <w:t xml:space="preserve">Gonzalo Fernández </w:t>
      </w:r>
      <w:proofErr w:type="spellStart"/>
      <w:r w:rsidRPr="00796898">
        <w:rPr>
          <w:rFonts w:ascii="Calibri" w:hAnsi="Calibri"/>
        </w:rPr>
        <w:t>Rodríguez</w:t>
      </w:r>
      <w:proofErr w:type="spellEnd"/>
      <w:r w:rsidRPr="00796898">
        <w:rPr>
          <w:rFonts w:ascii="Calibri" w:hAnsi="Calibri"/>
        </w:rPr>
        <w:t xml:space="preserve">, </w:t>
      </w:r>
      <w:proofErr w:type="spellStart"/>
      <w:r w:rsidRPr="00796898">
        <w:rPr>
          <w:rFonts w:ascii="Calibri" w:hAnsi="Calibri"/>
        </w:rPr>
        <w:t>Telefonica</w:t>
      </w:r>
      <w:proofErr w:type="spellEnd"/>
    </w:p>
    <w:p w:rsidR="00796898" w:rsidRPr="00214763" w:rsidRDefault="00796898" w:rsidP="00796898">
      <w:pPr>
        <w:spacing w:line="240" w:lineRule="auto"/>
        <w:contextualSpacing/>
        <w:rPr>
          <w:rFonts w:ascii="Calibri" w:hAnsi="Calibri"/>
          <w:lang w:val="en-US"/>
        </w:rPr>
      </w:pPr>
      <w:proofErr w:type="spellStart"/>
      <w:r w:rsidRPr="00214763">
        <w:rPr>
          <w:rFonts w:ascii="Calibri" w:hAnsi="Calibri"/>
          <w:lang w:val="en-US"/>
        </w:rPr>
        <w:t>Grzegorz</w:t>
      </w:r>
      <w:proofErr w:type="spellEnd"/>
      <w:r w:rsidRPr="00214763">
        <w:rPr>
          <w:rFonts w:ascii="Calibri" w:hAnsi="Calibri"/>
          <w:lang w:val="en-US"/>
        </w:rPr>
        <w:t xml:space="preserve"> </w:t>
      </w:r>
      <w:proofErr w:type="spellStart"/>
      <w:r w:rsidRPr="00214763">
        <w:rPr>
          <w:rFonts w:ascii="Calibri" w:hAnsi="Calibri"/>
          <w:lang w:val="en-US"/>
        </w:rPr>
        <w:t>Skowron-Moszkowicz</w:t>
      </w:r>
      <w:proofErr w:type="spellEnd"/>
      <w:r w:rsidRPr="00214763">
        <w:rPr>
          <w:rFonts w:ascii="Calibri" w:hAnsi="Calibri"/>
          <w:lang w:val="en-US"/>
        </w:rPr>
        <w:t>, Play</w:t>
      </w:r>
      <w:r w:rsidR="00214763" w:rsidRPr="00214763">
        <w:rPr>
          <w:rFonts w:ascii="Calibri" w:hAnsi="Calibri"/>
          <w:lang w:val="en-US"/>
        </w:rPr>
        <w:t xml:space="preserve"> (May </w:t>
      </w:r>
      <w:proofErr w:type="gramStart"/>
      <w:r w:rsidR="00214763" w:rsidRPr="00214763">
        <w:rPr>
          <w:rFonts w:ascii="Calibri" w:hAnsi="Calibri"/>
          <w:lang w:val="en-US"/>
        </w:rPr>
        <w:t>11</w:t>
      </w:r>
      <w:r w:rsidR="00214763" w:rsidRPr="00FA61DF">
        <w:rPr>
          <w:rFonts w:ascii="Calibri" w:hAnsi="Calibri"/>
          <w:vertAlign w:val="superscript"/>
          <w:lang w:val="en-US"/>
        </w:rPr>
        <w:t>th</w:t>
      </w:r>
      <w:r w:rsidR="00FA61DF">
        <w:rPr>
          <w:rFonts w:ascii="Calibri" w:hAnsi="Calibri"/>
          <w:lang w:val="en-US"/>
        </w:rPr>
        <w:t xml:space="preserve"> </w:t>
      </w:r>
      <w:r w:rsidR="00214763" w:rsidRPr="00214763">
        <w:rPr>
          <w:rFonts w:ascii="Calibri" w:hAnsi="Calibri"/>
          <w:lang w:val="en-US"/>
        </w:rPr>
        <w:t>)</w:t>
      </w:r>
      <w:proofErr w:type="gramEnd"/>
    </w:p>
    <w:p w:rsidR="00796898" w:rsidRPr="00214763" w:rsidRDefault="00FA61DF" w:rsidP="00796898">
      <w:pPr>
        <w:spacing w:line="240" w:lineRule="auto"/>
        <w:contextualSpacing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Hubert </w:t>
      </w:r>
      <w:proofErr w:type="spellStart"/>
      <w:r>
        <w:rPr>
          <w:rFonts w:ascii="Calibri" w:hAnsi="Calibri"/>
          <w:lang w:val="en-US"/>
        </w:rPr>
        <w:t>Mariotte</w:t>
      </w:r>
      <w:proofErr w:type="spellEnd"/>
      <w:r>
        <w:rPr>
          <w:rFonts w:ascii="Calibri" w:hAnsi="Calibri"/>
          <w:lang w:val="en-US"/>
        </w:rPr>
        <w:t>, Orange</w:t>
      </w:r>
      <w:r w:rsidR="00214763" w:rsidRPr="00214763">
        <w:rPr>
          <w:rFonts w:ascii="Calibri" w:hAnsi="Calibri"/>
          <w:lang w:val="en-US"/>
        </w:rPr>
        <w:t xml:space="preserve"> (May </w:t>
      </w:r>
      <w:proofErr w:type="gramStart"/>
      <w:r w:rsidR="00214763" w:rsidRPr="00214763">
        <w:rPr>
          <w:rFonts w:ascii="Calibri" w:hAnsi="Calibri"/>
          <w:lang w:val="en-US"/>
        </w:rPr>
        <w:t>11</w:t>
      </w:r>
      <w:r w:rsidR="00214763" w:rsidRPr="00FA61DF">
        <w:rPr>
          <w:rFonts w:ascii="Calibri" w:hAnsi="Calibri"/>
          <w:vertAlign w:val="superscript"/>
          <w:lang w:val="en-US"/>
        </w:rPr>
        <w:t>th</w:t>
      </w:r>
      <w:r>
        <w:rPr>
          <w:rFonts w:ascii="Calibri" w:hAnsi="Calibri"/>
          <w:lang w:val="en-US"/>
        </w:rPr>
        <w:t xml:space="preserve"> </w:t>
      </w:r>
      <w:r w:rsidR="00214763" w:rsidRPr="00214763">
        <w:rPr>
          <w:rFonts w:ascii="Calibri" w:hAnsi="Calibri"/>
          <w:lang w:val="en-US"/>
        </w:rPr>
        <w:t>)</w:t>
      </w:r>
      <w:proofErr w:type="gramEnd"/>
    </w:p>
    <w:p w:rsidR="00796898" w:rsidRPr="00214763" w:rsidRDefault="00796898" w:rsidP="00796898">
      <w:pPr>
        <w:spacing w:line="240" w:lineRule="auto"/>
        <w:contextualSpacing/>
        <w:rPr>
          <w:rFonts w:ascii="Calibri" w:hAnsi="Calibri"/>
          <w:lang w:val="en-US"/>
        </w:rPr>
      </w:pPr>
      <w:r w:rsidRPr="00214763">
        <w:rPr>
          <w:rFonts w:ascii="Calibri" w:hAnsi="Calibri"/>
          <w:lang w:val="en-US"/>
        </w:rPr>
        <w:t xml:space="preserve">James </w:t>
      </w:r>
      <w:proofErr w:type="gramStart"/>
      <w:r w:rsidRPr="00214763">
        <w:rPr>
          <w:rFonts w:ascii="Calibri" w:hAnsi="Calibri"/>
          <w:lang w:val="en-US"/>
        </w:rPr>
        <w:t>Manger ,</w:t>
      </w:r>
      <w:proofErr w:type="gramEnd"/>
      <w:r w:rsidRPr="00214763">
        <w:rPr>
          <w:rFonts w:ascii="Calibri" w:hAnsi="Calibri"/>
          <w:lang w:val="en-US"/>
        </w:rPr>
        <w:t xml:space="preserve"> Telstra</w:t>
      </w:r>
      <w:r w:rsidR="00214763">
        <w:rPr>
          <w:rFonts w:ascii="Calibri" w:hAnsi="Calibri"/>
          <w:lang w:val="en-US"/>
        </w:rPr>
        <w:t xml:space="preserve"> (May 12</w:t>
      </w:r>
      <w:r w:rsidR="00214763" w:rsidRPr="00214763">
        <w:rPr>
          <w:rFonts w:ascii="Calibri" w:hAnsi="Calibri"/>
          <w:vertAlign w:val="superscript"/>
          <w:lang w:val="en-US"/>
        </w:rPr>
        <w:t>th</w:t>
      </w:r>
      <w:r w:rsidR="00214763">
        <w:rPr>
          <w:rFonts w:ascii="Calibri" w:hAnsi="Calibri"/>
          <w:lang w:val="en-US"/>
        </w:rPr>
        <w:t>)</w:t>
      </w:r>
    </w:p>
    <w:p w:rsidR="00796898" w:rsidRPr="00214763" w:rsidRDefault="00796898" w:rsidP="00796898">
      <w:pPr>
        <w:spacing w:line="240" w:lineRule="auto"/>
        <w:contextualSpacing/>
        <w:rPr>
          <w:rFonts w:ascii="Calibri" w:hAnsi="Calibri"/>
          <w:lang w:val="en-US"/>
        </w:rPr>
      </w:pPr>
      <w:r w:rsidRPr="00214763">
        <w:rPr>
          <w:rFonts w:ascii="Calibri" w:hAnsi="Calibri"/>
          <w:lang w:val="en-US"/>
        </w:rPr>
        <w:t xml:space="preserve">Keith Uber, </w:t>
      </w:r>
      <w:proofErr w:type="spellStart"/>
      <w:r w:rsidRPr="00214763">
        <w:rPr>
          <w:rFonts w:ascii="Calibri" w:hAnsi="Calibri"/>
          <w:lang w:val="en-US"/>
        </w:rPr>
        <w:t>Ubisecure</w:t>
      </w:r>
      <w:proofErr w:type="spellEnd"/>
    </w:p>
    <w:p w:rsidR="00796898" w:rsidRPr="00214763" w:rsidRDefault="00796898" w:rsidP="00796898">
      <w:pPr>
        <w:spacing w:line="240" w:lineRule="auto"/>
        <w:contextualSpacing/>
        <w:rPr>
          <w:rFonts w:ascii="Calibri" w:hAnsi="Calibri"/>
          <w:lang w:val="en-US"/>
        </w:rPr>
      </w:pPr>
      <w:r w:rsidRPr="00214763">
        <w:rPr>
          <w:rFonts w:ascii="Calibri" w:hAnsi="Calibri"/>
          <w:lang w:val="en-US"/>
        </w:rPr>
        <w:t xml:space="preserve">Petteri </w:t>
      </w:r>
      <w:proofErr w:type="spellStart"/>
      <w:r w:rsidRPr="00214763">
        <w:rPr>
          <w:rFonts w:ascii="Calibri" w:hAnsi="Calibri"/>
          <w:lang w:val="en-US"/>
        </w:rPr>
        <w:t>Stenius</w:t>
      </w:r>
      <w:proofErr w:type="spellEnd"/>
      <w:r w:rsidRPr="00214763">
        <w:rPr>
          <w:rFonts w:ascii="Calibri" w:hAnsi="Calibri"/>
          <w:lang w:val="en-US"/>
        </w:rPr>
        <w:t xml:space="preserve">, </w:t>
      </w:r>
      <w:proofErr w:type="spellStart"/>
      <w:r w:rsidRPr="00214763">
        <w:rPr>
          <w:rFonts w:ascii="Calibri" w:hAnsi="Calibri"/>
          <w:lang w:val="en-US"/>
        </w:rPr>
        <w:t>Ubisecure</w:t>
      </w:r>
      <w:proofErr w:type="spellEnd"/>
    </w:p>
    <w:p w:rsidR="00796898" w:rsidRPr="00FA61DF" w:rsidRDefault="00D900F6" w:rsidP="00796898">
      <w:pPr>
        <w:spacing w:line="240" w:lineRule="auto"/>
        <w:contextualSpacing/>
        <w:rPr>
          <w:rFonts w:ascii="Calibri" w:hAnsi="Calibri"/>
        </w:rPr>
      </w:pPr>
      <w:hyperlink r:id="rId6" w:history="1">
        <w:r w:rsidR="00796898" w:rsidRPr="00FA61DF">
          <w:rPr>
            <w:rStyle w:val="Lienhypertexte"/>
            <w:rFonts w:ascii="Calibri" w:hAnsi="Calibri"/>
            <w:color w:val="auto"/>
          </w:rPr>
          <w:t>sercolle@telcel.com</w:t>
        </w:r>
      </w:hyperlink>
      <w:r w:rsidR="00796898" w:rsidRPr="00FA61DF">
        <w:rPr>
          <w:rFonts w:ascii="Calibri" w:hAnsi="Calibri"/>
        </w:rPr>
        <w:t xml:space="preserve">    Sent     </w:t>
      </w:r>
    </w:p>
    <w:p w:rsidR="00796898" w:rsidRPr="00214763" w:rsidRDefault="00796898" w:rsidP="00796898">
      <w:pPr>
        <w:spacing w:line="240" w:lineRule="auto"/>
        <w:contextualSpacing/>
        <w:rPr>
          <w:rFonts w:ascii="Calibri" w:hAnsi="Calibri"/>
          <w:lang w:val="en-US"/>
        </w:rPr>
      </w:pPr>
      <w:proofErr w:type="spellStart"/>
      <w:r w:rsidRPr="00214763">
        <w:rPr>
          <w:rFonts w:ascii="Calibri" w:hAnsi="Calibri"/>
          <w:lang w:val="en-US"/>
        </w:rPr>
        <w:t>Shahram</w:t>
      </w:r>
      <w:proofErr w:type="spellEnd"/>
      <w:r w:rsidRPr="00214763">
        <w:rPr>
          <w:rFonts w:ascii="Calibri" w:hAnsi="Calibri"/>
          <w:lang w:val="en-US"/>
        </w:rPr>
        <w:t xml:space="preserve"> </w:t>
      </w:r>
      <w:proofErr w:type="spellStart"/>
      <w:r w:rsidRPr="00214763">
        <w:rPr>
          <w:rFonts w:ascii="Calibri" w:hAnsi="Calibri"/>
          <w:lang w:val="en-US"/>
        </w:rPr>
        <w:t>Mohajeri</w:t>
      </w:r>
      <w:proofErr w:type="spellEnd"/>
      <w:r w:rsidRPr="00214763">
        <w:rPr>
          <w:rFonts w:ascii="Calibri" w:hAnsi="Calibri"/>
          <w:lang w:val="en-US"/>
        </w:rPr>
        <w:t>, AT&amp;T</w:t>
      </w:r>
    </w:p>
    <w:p w:rsidR="00796898" w:rsidRPr="00796898" w:rsidRDefault="00796898" w:rsidP="00796898">
      <w:pPr>
        <w:spacing w:line="240" w:lineRule="auto"/>
        <w:contextualSpacing/>
        <w:rPr>
          <w:rFonts w:ascii="Calibri" w:hAnsi="Calibri"/>
          <w:lang w:val="en-US"/>
        </w:rPr>
      </w:pPr>
      <w:proofErr w:type="spellStart"/>
      <w:r w:rsidRPr="00796898">
        <w:rPr>
          <w:rFonts w:ascii="Calibri" w:hAnsi="Calibri"/>
          <w:lang w:val="en-US"/>
        </w:rPr>
        <w:t>Venkatasivakumar</w:t>
      </w:r>
      <w:proofErr w:type="spellEnd"/>
      <w:r w:rsidRPr="00796898">
        <w:rPr>
          <w:rFonts w:ascii="Calibri" w:hAnsi="Calibri"/>
          <w:lang w:val="en-US"/>
        </w:rPr>
        <w:t xml:space="preserve"> </w:t>
      </w:r>
      <w:proofErr w:type="spellStart"/>
      <w:r w:rsidRPr="00796898">
        <w:rPr>
          <w:rFonts w:ascii="Calibri" w:hAnsi="Calibri"/>
          <w:lang w:val="en-US"/>
        </w:rPr>
        <w:t>Boyalakuntla</w:t>
      </w:r>
      <w:proofErr w:type="spellEnd"/>
      <w:r w:rsidRPr="00796898">
        <w:rPr>
          <w:rFonts w:ascii="Calibri" w:hAnsi="Calibri"/>
          <w:lang w:val="en-US"/>
        </w:rPr>
        <w:t>, GSMA</w:t>
      </w:r>
    </w:p>
    <w:p w:rsidR="00FA61DF" w:rsidRDefault="00FA61DF">
      <w:pPr>
        <w:rPr>
          <w:u w:val="single"/>
          <w:lang w:val="en-US"/>
        </w:rPr>
      </w:pPr>
    </w:p>
    <w:p w:rsidR="0019263D" w:rsidRPr="00214763" w:rsidRDefault="0019263D">
      <w:pPr>
        <w:rPr>
          <w:u w:val="single"/>
          <w:lang w:val="en-US"/>
        </w:rPr>
      </w:pPr>
      <w:r w:rsidRPr="00214763">
        <w:rPr>
          <w:u w:val="single"/>
          <w:lang w:val="en-US"/>
        </w:rPr>
        <w:t>Agenda</w:t>
      </w:r>
      <w:r w:rsidR="00214763" w:rsidRPr="00214763">
        <w:rPr>
          <w:u w:val="single"/>
          <w:lang w:val="en-US"/>
        </w:rPr>
        <w:t>:</w:t>
      </w:r>
    </w:p>
    <w:p w:rsidR="000C1878" w:rsidRPr="00214763" w:rsidRDefault="00214763" w:rsidP="00214763">
      <w:pPr>
        <w:numPr>
          <w:ilvl w:val="0"/>
          <w:numId w:val="9"/>
        </w:numPr>
        <w:spacing w:line="240" w:lineRule="auto"/>
        <w:contextualSpacing/>
        <w:rPr>
          <w:lang w:val="en-US"/>
        </w:rPr>
      </w:pPr>
      <w:r w:rsidRPr="00214763">
        <w:rPr>
          <w:lang w:val="en-US"/>
        </w:rPr>
        <w:t>MODRNA WG and related working groups (FAPI) status update</w:t>
      </w:r>
    </w:p>
    <w:p w:rsidR="000C1878" w:rsidRPr="00214763" w:rsidRDefault="00214763" w:rsidP="00214763">
      <w:pPr>
        <w:numPr>
          <w:ilvl w:val="0"/>
          <w:numId w:val="9"/>
        </w:numPr>
        <w:spacing w:line="240" w:lineRule="auto"/>
        <w:contextualSpacing/>
      </w:pPr>
      <w:r w:rsidRPr="00214763">
        <w:rPr>
          <w:lang w:val="en-US"/>
        </w:rPr>
        <w:t>CPAS work status update</w:t>
      </w:r>
    </w:p>
    <w:p w:rsidR="000C1878" w:rsidRPr="00214763" w:rsidRDefault="00214763" w:rsidP="00214763">
      <w:pPr>
        <w:numPr>
          <w:ilvl w:val="0"/>
          <w:numId w:val="9"/>
        </w:numPr>
        <w:spacing w:line="240" w:lineRule="auto"/>
        <w:contextualSpacing/>
      </w:pPr>
      <w:r w:rsidRPr="00214763">
        <w:rPr>
          <w:lang w:val="en-US"/>
        </w:rPr>
        <w:t>Technical Topics</w:t>
      </w:r>
    </w:p>
    <w:p w:rsidR="000C1878" w:rsidRPr="00214763" w:rsidRDefault="00214763" w:rsidP="00214763">
      <w:pPr>
        <w:numPr>
          <w:ilvl w:val="1"/>
          <w:numId w:val="9"/>
        </w:numPr>
        <w:spacing w:line="240" w:lineRule="auto"/>
        <w:contextualSpacing/>
        <w:rPr>
          <w:lang w:val="en-US"/>
        </w:rPr>
      </w:pPr>
      <w:r w:rsidRPr="00214763">
        <w:rPr>
          <w:lang w:val="en-US"/>
        </w:rPr>
        <w:t>Finalizing Token retrieval in the backchannel</w:t>
      </w:r>
    </w:p>
    <w:p w:rsidR="000C1878" w:rsidRPr="00214763" w:rsidRDefault="00214763" w:rsidP="00214763">
      <w:pPr>
        <w:numPr>
          <w:ilvl w:val="1"/>
          <w:numId w:val="9"/>
        </w:numPr>
        <w:spacing w:line="240" w:lineRule="auto"/>
        <w:contextualSpacing/>
      </w:pPr>
      <w:r w:rsidRPr="00214763">
        <w:rPr>
          <w:lang w:val="en-US"/>
        </w:rPr>
        <w:t>Provider Metadata – Mobile Connect Profile</w:t>
      </w:r>
    </w:p>
    <w:p w:rsidR="000C1878" w:rsidRPr="00214763" w:rsidRDefault="00214763" w:rsidP="00214763">
      <w:pPr>
        <w:numPr>
          <w:ilvl w:val="1"/>
          <w:numId w:val="9"/>
        </w:numPr>
        <w:spacing w:line="240" w:lineRule="auto"/>
        <w:contextualSpacing/>
        <w:rPr>
          <w:lang w:val="en-US"/>
        </w:rPr>
      </w:pPr>
      <w:r w:rsidRPr="00214763">
        <w:rPr>
          <w:lang w:val="en-US"/>
        </w:rPr>
        <w:t>Use of claims value in Resource calls</w:t>
      </w:r>
    </w:p>
    <w:p w:rsidR="000C1878" w:rsidRPr="00214763" w:rsidRDefault="00214763" w:rsidP="00214763">
      <w:pPr>
        <w:numPr>
          <w:ilvl w:val="1"/>
          <w:numId w:val="9"/>
        </w:numPr>
        <w:spacing w:line="240" w:lineRule="auto"/>
        <w:contextualSpacing/>
      </w:pPr>
      <w:r w:rsidRPr="00214763">
        <w:rPr>
          <w:lang w:val="en-US"/>
        </w:rPr>
        <w:t>User Agent security</w:t>
      </w:r>
    </w:p>
    <w:p w:rsidR="000C1878" w:rsidRPr="00214763" w:rsidRDefault="00214763" w:rsidP="00214763">
      <w:pPr>
        <w:numPr>
          <w:ilvl w:val="1"/>
          <w:numId w:val="9"/>
        </w:numPr>
        <w:spacing w:line="240" w:lineRule="auto"/>
        <w:contextualSpacing/>
        <w:rPr>
          <w:lang w:val="en-US"/>
        </w:rPr>
      </w:pPr>
      <w:r w:rsidRPr="00214763">
        <w:rPr>
          <w:lang w:val="en-US"/>
        </w:rPr>
        <w:t>Security Considerations for OpenID Connect Account Porting specification</w:t>
      </w:r>
    </w:p>
    <w:p w:rsidR="000C1878" w:rsidRPr="00214763" w:rsidRDefault="00214763" w:rsidP="00214763">
      <w:pPr>
        <w:numPr>
          <w:ilvl w:val="0"/>
          <w:numId w:val="9"/>
        </w:numPr>
        <w:spacing w:line="240" w:lineRule="auto"/>
        <w:contextualSpacing/>
      </w:pPr>
      <w:r w:rsidRPr="00214763">
        <w:rPr>
          <w:lang w:val="en-US"/>
        </w:rPr>
        <w:t>Future Topics</w:t>
      </w:r>
    </w:p>
    <w:p w:rsidR="00214763" w:rsidRDefault="00214763" w:rsidP="00214763">
      <w:pPr>
        <w:spacing w:line="240" w:lineRule="auto"/>
        <w:contextualSpacing/>
        <w:rPr>
          <w:lang w:val="en-US"/>
        </w:rPr>
      </w:pPr>
      <w:r w:rsidRPr="00214763">
        <w:rPr>
          <w:lang w:val="en-US"/>
        </w:rPr>
        <w:t>Mobile Connect Evolved Architecture – Discovery and Dynamic Client Registration</w:t>
      </w:r>
    </w:p>
    <w:p w:rsidR="00FA61DF" w:rsidRDefault="00FA61DF" w:rsidP="00214763">
      <w:pPr>
        <w:spacing w:line="240" w:lineRule="auto"/>
        <w:contextualSpacing/>
        <w:rPr>
          <w:lang w:val="en-US"/>
        </w:rPr>
      </w:pPr>
    </w:p>
    <w:p w:rsidR="00FA61DF" w:rsidRPr="00FA61DF" w:rsidRDefault="00FA61DF" w:rsidP="00214763">
      <w:pPr>
        <w:spacing w:line="240" w:lineRule="auto"/>
        <w:contextualSpacing/>
        <w:rPr>
          <w:u w:val="single"/>
          <w:lang w:val="en-US"/>
        </w:rPr>
      </w:pPr>
      <w:r w:rsidRPr="00FA61DF">
        <w:rPr>
          <w:u w:val="single"/>
          <w:lang w:val="en-US"/>
        </w:rPr>
        <w:t>Discussion:</w:t>
      </w:r>
    </w:p>
    <w:p w:rsidR="0019263D" w:rsidRDefault="00214763" w:rsidP="008242BC">
      <w:pPr>
        <w:pStyle w:val="Titre1"/>
        <w:rPr>
          <w:lang w:val="en-US"/>
        </w:rPr>
      </w:pPr>
      <w:r w:rsidRPr="00214763">
        <w:rPr>
          <w:lang w:val="en-US"/>
        </w:rPr>
        <w:t>MODRNA WG and related working groups (FAPI) status update</w:t>
      </w:r>
    </w:p>
    <w:p w:rsidR="0019263D" w:rsidRDefault="00214763" w:rsidP="0019263D">
      <w:pPr>
        <w:rPr>
          <w:lang w:val="en-US"/>
        </w:rPr>
      </w:pPr>
      <w:r>
        <w:rPr>
          <w:lang w:val="en-US"/>
        </w:rPr>
        <w:t>Different</w:t>
      </w:r>
      <w:r w:rsidR="0019263D">
        <w:rPr>
          <w:lang w:val="en-US"/>
        </w:rPr>
        <w:t xml:space="preserve"> OIF working groups </w:t>
      </w:r>
      <w:r>
        <w:rPr>
          <w:lang w:val="en-US"/>
        </w:rPr>
        <w:t xml:space="preserve">represent an </w:t>
      </w:r>
      <w:r w:rsidR="0019263D">
        <w:rPr>
          <w:lang w:val="en-US"/>
        </w:rPr>
        <w:t xml:space="preserve">interest </w:t>
      </w:r>
      <w:r>
        <w:rPr>
          <w:lang w:val="en-US"/>
        </w:rPr>
        <w:t xml:space="preserve">for </w:t>
      </w:r>
      <w:r w:rsidR="0019263D">
        <w:rPr>
          <w:lang w:val="en-US"/>
        </w:rPr>
        <w:t xml:space="preserve">GSMA-Mobile </w:t>
      </w:r>
      <w:proofErr w:type="gramStart"/>
      <w:r w:rsidR="0019263D">
        <w:rPr>
          <w:lang w:val="en-US"/>
        </w:rPr>
        <w:t>connec</w:t>
      </w:r>
      <w:r w:rsidR="00FA61DF">
        <w:rPr>
          <w:lang w:val="en-US"/>
        </w:rPr>
        <w:t>t</w:t>
      </w:r>
      <w:proofErr w:type="gramEnd"/>
      <w:r w:rsidR="00FA61DF">
        <w:rPr>
          <w:lang w:val="en-US"/>
        </w:rPr>
        <w:t xml:space="preserve"> work. A Liaison is under construction</w:t>
      </w:r>
      <w:r w:rsidR="0019263D">
        <w:rPr>
          <w:lang w:val="en-US"/>
        </w:rPr>
        <w:t xml:space="preserve"> to exchange between the 2 bodies.</w:t>
      </w:r>
    </w:p>
    <w:p w:rsidR="0019263D" w:rsidRPr="008242BC" w:rsidRDefault="0019263D" w:rsidP="008242BC">
      <w:pPr>
        <w:pStyle w:val="Titre2"/>
        <w:rPr>
          <w:lang w:val="en-US"/>
        </w:rPr>
      </w:pPr>
      <w:proofErr w:type="gramStart"/>
      <w:r w:rsidRPr="008242BC">
        <w:rPr>
          <w:lang w:val="en-US"/>
        </w:rPr>
        <w:t>OIF</w:t>
      </w:r>
      <w:r w:rsidR="00FA61DF">
        <w:rPr>
          <w:lang w:val="en-US"/>
        </w:rPr>
        <w:t>/MODRNA</w:t>
      </w:r>
      <w:r w:rsidRPr="008242BC">
        <w:rPr>
          <w:lang w:val="en-US"/>
        </w:rPr>
        <w:t xml:space="preserve"> presentation last week in Mountain View</w:t>
      </w:r>
      <w:r w:rsidR="00214763">
        <w:rPr>
          <w:lang w:val="en-US"/>
        </w:rPr>
        <w:t xml:space="preserve"> IIW</w:t>
      </w:r>
      <w:r w:rsidRPr="008242BC">
        <w:rPr>
          <w:lang w:val="en-US"/>
        </w:rPr>
        <w:t>.</w:t>
      </w:r>
      <w:proofErr w:type="gramEnd"/>
    </w:p>
    <w:p w:rsidR="0019263D" w:rsidRDefault="00214763" w:rsidP="0019263D">
      <w:pPr>
        <w:rPr>
          <w:lang w:val="en-US"/>
        </w:rPr>
      </w:pPr>
      <w:r>
        <w:rPr>
          <w:lang w:val="en-US"/>
        </w:rPr>
        <w:t>S</w:t>
      </w:r>
      <w:r w:rsidR="0019263D">
        <w:rPr>
          <w:lang w:val="en-US"/>
        </w:rPr>
        <w:t xml:space="preserve">ecurity aspects have been collected regarding Account Porting spec and </w:t>
      </w:r>
      <w:r>
        <w:rPr>
          <w:lang w:val="en-US"/>
        </w:rPr>
        <w:t>have to</w:t>
      </w:r>
      <w:r w:rsidR="0019263D">
        <w:rPr>
          <w:lang w:val="en-US"/>
        </w:rPr>
        <w:t xml:space="preserve"> be discussed during this workshop with James.</w:t>
      </w:r>
      <w:r w:rsidR="00CC4A29">
        <w:rPr>
          <w:lang w:val="en-US"/>
        </w:rPr>
        <w:t xml:space="preserve"> Security </w:t>
      </w:r>
      <w:r>
        <w:rPr>
          <w:lang w:val="en-US"/>
        </w:rPr>
        <w:t>parts will have to be detailed.</w:t>
      </w:r>
      <w:r w:rsidR="005E17F6">
        <w:rPr>
          <w:lang w:val="en-US"/>
        </w:rPr>
        <w:t xml:space="preserve"> </w:t>
      </w:r>
    </w:p>
    <w:p w:rsidR="008242BC" w:rsidRPr="008242BC" w:rsidRDefault="008242BC" w:rsidP="008242BC">
      <w:pPr>
        <w:pStyle w:val="Titre2"/>
        <w:rPr>
          <w:lang w:val="en-US"/>
        </w:rPr>
      </w:pPr>
      <w:r>
        <w:rPr>
          <w:lang w:val="en-US"/>
        </w:rPr>
        <w:lastRenderedPageBreak/>
        <w:t>Implementers draft</w:t>
      </w:r>
    </w:p>
    <w:p w:rsidR="0019263D" w:rsidRDefault="0019263D" w:rsidP="0019263D">
      <w:pPr>
        <w:rPr>
          <w:lang w:val="en-US"/>
        </w:rPr>
      </w:pPr>
      <w:r>
        <w:rPr>
          <w:lang w:val="en-US"/>
        </w:rPr>
        <w:t>4 drafts are migrated to “</w:t>
      </w:r>
      <w:proofErr w:type="gramStart"/>
      <w:r>
        <w:rPr>
          <w:lang w:val="en-US"/>
        </w:rPr>
        <w:t>implementers</w:t>
      </w:r>
      <w:proofErr w:type="gramEnd"/>
      <w:r>
        <w:rPr>
          <w:lang w:val="en-US"/>
        </w:rPr>
        <w:t xml:space="preserve"> draft” </w:t>
      </w:r>
      <w:r w:rsidR="00FA61DF">
        <w:rPr>
          <w:lang w:val="en-US"/>
        </w:rPr>
        <w:t xml:space="preserve">following the recent vote </w:t>
      </w:r>
      <w:r>
        <w:rPr>
          <w:lang w:val="en-US"/>
        </w:rPr>
        <w:t xml:space="preserve">and will evolve as modifications are </w:t>
      </w:r>
      <w:r w:rsidR="00214763">
        <w:rPr>
          <w:lang w:val="en-US"/>
        </w:rPr>
        <w:t>requested</w:t>
      </w:r>
      <w:r>
        <w:rPr>
          <w:lang w:val="en-US"/>
        </w:rPr>
        <w:t>.</w:t>
      </w:r>
    </w:p>
    <w:p w:rsidR="0019263D" w:rsidRDefault="0019263D" w:rsidP="0019263D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Authentication Profile</w:t>
      </w:r>
    </w:p>
    <w:p w:rsidR="0019263D" w:rsidRDefault="0019263D" w:rsidP="0019263D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Account Porting</w:t>
      </w:r>
    </w:p>
    <w:p w:rsidR="0019263D" w:rsidRDefault="0019263D" w:rsidP="0019263D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User </w:t>
      </w:r>
      <w:r w:rsidR="00FA61DF">
        <w:rPr>
          <w:lang w:val="en-US"/>
        </w:rPr>
        <w:t>Questioning</w:t>
      </w:r>
      <w:r>
        <w:rPr>
          <w:lang w:val="en-US"/>
        </w:rPr>
        <w:t xml:space="preserve"> API</w:t>
      </w:r>
    </w:p>
    <w:p w:rsidR="0019263D" w:rsidRDefault="0019263D" w:rsidP="0019263D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Client Initiated Backchannel Authentication</w:t>
      </w:r>
    </w:p>
    <w:p w:rsidR="0019263D" w:rsidRDefault="0019263D" w:rsidP="0019263D">
      <w:pPr>
        <w:rPr>
          <w:lang w:val="en-US"/>
        </w:rPr>
      </w:pPr>
      <w:r>
        <w:rPr>
          <w:lang w:val="en-US"/>
        </w:rPr>
        <w:t xml:space="preserve">Next step </w:t>
      </w:r>
      <w:r w:rsidR="00214763">
        <w:rPr>
          <w:lang w:val="en-US"/>
        </w:rPr>
        <w:t>will</w:t>
      </w:r>
      <w:r>
        <w:rPr>
          <w:lang w:val="en-US"/>
        </w:rPr>
        <w:t xml:space="preserve"> be to have another version of implementers’ draft, or go directly to final specs. In the case of a more mature spec</w:t>
      </w:r>
      <w:r w:rsidR="00214763">
        <w:rPr>
          <w:lang w:val="en-US"/>
        </w:rPr>
        <w:t xml:space="preserve"> </w:t>
      </w:r>
      <w:r w:rsidR="00FA61DF">
        <w:rPr>
          <w:lang w:val="en-US"/>
        </w:rPr>
        <w:t xml:space="preserve">is provided </w:t>
      </w:r>
      <w:r w:rsidR="00214763">
        <w:rPr>
          <w:lang w:val="en-US"/>
        </w:rPr>
        <w:t xml:space="preserve">for </w:t>
      </w:r>
      <w:r w:rsidR="00FA61DF">
        <w:rPr>
          <w:lang w:val="en-US"/>
        </w:rPr>
        <w:t>one document, a</w:t>
      </w:r>
      <w:r w:rsidR="00214763">
        <w:rPr>
          <w:lang w:val="en-US"/>
        </w:rPr>
        <w:t xml:space="preserve"> </w:t>
      </w:r>
      <w:r>
        <w:rPr>
          <w:lang w:val="en-US"/>
        </w:rPr>
        <w:t xml:space="preserve">vote on this </w:t>
      </w:r>
      <w:r w:rsidR="00214763">
        <w:rPr>
          <w:lang w:val="en-US"/>
        </w:rPr>
        <w:t>document</w:t>
      </w:r>
      <w:r>
        <w:rPr>
          <w:lang w:val="en-US"/>
        </w:rPr>
        <w:t xml:space="preserve"> </w:t>
      </w:r>
      <w:r w:rsidR="00214763">
        <w:rPr>
          <w:lang w:val="en-US"/>
        </w:rPr>
        <w:t>can</w:t>
      </w:r>
      <w:r>
        <w:rPr>
          <w:lang w:val="en-US"/>
        </w:rPr>
        <w:t xml:space="preserve"> occur</w:t>
      </w:r>
      <w:r w:rsidR="00214763">
        <w:rPr>
          <w:lang w:val="en-US"/>
        </w:rPr>
        <w:t>, independently of the others</w:t>
      </w:r>
      <w:r>
        <w:rPr>
          <w:lang w:val="en-US"/>
        </w:rPr>
        <w:t>.</w:t>
      </w:r>
    </w:p>
    <w:p w:rsidR="00CD55A9" w:rsidRPr="008242BC" w:rsidRDefault="00CD55A9" w:rsidP="008242BC">
      <w:pPr>
        <w:pStyle w:val="Titre2"/>
        <w:rPr>
          <w:lang w:val="en-US"/>
        </w:rPr>
      </w:pPr>
      <w:r w:rsidRPr="008242BC">
        <w:rPr>
          <w:lang w:val="en-US"/>
        </w:rPr>
        <w:t>FAPI status</w:t>
      </w:r>
    </w:p>
    <w:p w:rsidR="0019263D" w:rsidRDefault="00214763" w:rsidP="0019263D">
      <w:pPr>
        <w:rPr>
          <w:lang w:val="en-US"/>
        </w:rPr>
      </w:pPr>
      <w:r>
        <w:rPr>
          <w:lang w:val="en-US"/>
        </w:rPr>
        <w:t>F</w:t>
      </w:r>
      <w:r w:rsidR="0019263D">
        <w:rPr>
          <w:lang w:val="en-US"/>
        </w:rPr>
        <w:t>or Open Banking, (private) certificates could be used to build software statements in the dynamic registration. A discussion is scheduled between FAPI and Open Banking WG in UK.</w:t>
      </w:r>
      <w:r>
        <w:rPr>
          <w:lang w:val="en-US"/>
        </w:rPr>
        <w:t xml:space="preserve"> No document is today visible before public announcement by Open Banking Consortium.</w:t>
      </w:r>
    </w:p>
    <w:p w:rsidR="0019263D" w:rsidRPr="008242BC" w:rsidRDefault="00214763" w:rsidP="008242BC">
      <w:pPr>
        <w:pStyle w:val="Titre1"/>
        <w:rPr>
          <w:lang w:val="en-US"/>
        </w:rPr>
      </w:pPr>
      <w:r w:rsidRPr="00214763">
        <w:rPr>
          <w:lang w:val="en-US"/>
        </w:rPr>
        <w:t>CPAS work status update</w:t>
      </w:r>
    </w:p>
    <w:p w:rsidR="00CD55A9" w:rsidRDefault="00214763" w:rsidP="00CD55A9">
      <w:pPr>
        <w:rPr>
          <w:lang w:val="en-US"/>
        </w:rPr>
      </w:pPr>
      <w:r>
        <w:rPr>
          <w:lang w:val="en-US"/>
        </w:rPr>
        <w:t xml:space="preserve">Account </w:t>
      </w:r>
      <w:r w:rsidR="00FA61DF">
        <w:rPr>
          <w:lang w:val="en-US"/>
        </w:rPr>
        <w:t>porting</w:t>
      </w:r>
      <w:r>
        <w:rPr>
          <w:lang w:val="en-US"/>
        </w:rPr>
        <w:t xml:space="preserve"> work is</w:t>
      </w:r>
      <w:r w:rsidR="00CD55A9">
        <w:rPr>
          <w:lang w:val="en-US"/>
        </w:rPr>
        <w:t xml:space="preserve"> considered closed for CPAS. In case of changes in the specs, </w:t>
      </w:r>
      <w:r>
        <w:rPr>
          <w:lang w:val="en-US"/>
        </w:rPr>
        <w:t>CPAS will</w:t>
      </w:r>
      <w:r w:rsidR="00CD55A9">
        <w:rPr>
          <w:lang w:val="en-US"/>
        </w:rPr>
        <w:t xml:space="preserve"> go back to them. Some proposals </w:t>
      </w:r>
      <w:r>
        <w:rPr>
          <w:lang w:val="en-US"/>
        </w:rPr>
        <w:t>rose</w:t>
      </w:r>
      <w:r w:rsidR="00CD55A9">
        <w:rPr>
          <w:lang w:val="en-US"/>
        </w:rPr>
        <w:t xml:space="preserve"> towards simplification regarding privacy considerations</w:t>
      </w:r>
      <w:r w:rsidR="005E17F6">
        <w:rPr>
          <w:lang w:val="en-US"/>
        </w:rPr>
        <w:t xml:space="preserve">, </w:t>
      </w:r>
      <w:r>
        <w:rPr>
          <w:lang w:val="en-US"/>
        </w:rPr>
        <w:t>without modifying the flows</w:t>
      </w:r>
      <w:r w:rsidR="00CD55A9">
        <w:rPr>
          <w:lang w:val="en-US"/>
        </w:rPr>
        <w:t xml:space="preserve">.  </w:t>
      </w:r>
    </w:p>
    <w:p w:rsidR="005E17F6" w:rsidRDefault="005E17F6" w:rsidP="00CD55A9">
      <w:pPr>
        <w:rPr>
          <w:lang w:val="en-US"/>
        </w:rPr>
      </w:pPr>
      <w:r>
        <w:rPr>
          <w:lang w:val="en-US"/>
        </w:rPr>
        <w:t xml:space="preserve">Error codes: a new version of a technical reference (errors, scopes…) </w:t>
      </w:r>
      <w:r w:rsidR="00214763">
        <w:rPr>
          <w:lang w:val="en-US"/>
        </w:rPr>
        <w:t xml:space="preserve">is </w:t>
      </w:r>
      <w:r>
        <w:rPr>
          <w:lang w:val="en-US"/>
        </w:rPr>
        <w:t>circulat</w:t>
      </w:r>
      <w:r w:rsidR="00214763">
        <w:rPr>
          <w:lang w:val="en-US"/>
        </w:rPr>
        <w:t>ed</w:t>
      </w:r>
      <w:r>
        <w:rPr>
          <w:lang w:val="en-US"/>
        </w:rPr>
        <w:t xml:space="preserve"> to be discussed.</w:t>
      </w:r>
    </w:p>
    <w:p w:rsidR="005E17F6" w:rsidRDefault="005E17F6" w:rsidP="00CD55A9">
      <w:pPr>
        <w:rPr>
          <w:lang w:val="en-US"/>
        </w:rPr>
      </w:pPr>
      <w:r>
        <w:rPr>
          <w:lang w:val="en-US"/>
        </w:rPr>
        <w:t>M</w:t>
      </w:r>
      <w:r w:rsidR="00214763">
        <w:rPr>
          <w:lang w:val="en-US"/>
        </w:rPr>
        <w:t xml:space="preserve">obile </w:t>
      </w:r>
      <w:r>
        <w:rPr>
          <w:lang w:val="en-US"/>
        </w:rPr>
        <w:t>C</w:t>
      </w:r>
      <w:r w:rsidR="00214763">
        <w:rPr>
          <w:lang w:val="en-US"/>
        </w:rPr>
        <w:t>onnect</w:t>
      </w:r>
      <w:r>
        <w:rPr>
          <w:lang w:val="en-US"/>
        </w:rPr>
        <w:t xml:space="preserve"> detail record</w:t>
      </w:r>
      <w:r w:rsidRPr="005E17F6">
        <w:rPr>
          <w:lang w:val="en-US"/>
        </w:rPr>
        <w:t xml:space="preserve"> </w:t>
      </w:r>
      <w:r>
        <w:rPr>
          <w:lang w:val="en-US"/>
        </w:rPr>
        <w:t>(MCDR): standard structures are requested</w:t>
      </w:r>
      <w:r w:rsidR="00AC5A99">
        <w:rPr>
          <w:lang w:val="en-US"/>
        </w:rPr>
        <w:t xml:space="preserve"> by some MNOs</w:t>
      </w:r>
      <w:r>
        <w:rPr>
          <w:lang w:val="en-US"/>
        </w:rPr>
        <w:t>, to be addressed in CPF.</w:t>
      </w:r>
    </w:p>
    <w:p w:rsidR="00BC4D6E" w:rsidRDefault="00AC5A99" w:rsidP="00CD55A9">
      <w:pPr>
        <w:rPr>
          <w:lang w:val="en-US"/>
        </w:rPr>
      </w:pPr>
      <w:r>
        <w:rPr>
          <w:lang w:val="en-US"/>
        </w:rPr>
        <w:t xml:space="preserve">Back Channel Authentication: An anonymous vote occurred in CPAS. </w:t>
      </w:r>
      <w:r w:rsidR="00FA61DF">
        <w:rPr>
          <w:lang w:val="en-US"/>
        </w:rPr>
        <w:t>The</w:t>
      </w:r>
      <w:r w:rsidR="00BC4D6E">
        <w:rPr>
          <w:lang w:val="en-US"/>
        </w:rPr>
        <w:t xml:space="preserve"> choice was between:</w:t>
      </w:r>
    </w:p>
    <w:p w:rsidR="00BC4D6E" w:rsidRPr="00BC4D6E" w:rsidRDefault="00BC4D6E" w:rsidP="00BC4D6E">
      <w:pPr>
        <w:pStyle w:val="Paragraphedeliste"/>
        <w:numPr>
          <w:ilvl w:val="0"/>
          <w:numId w:val="3"/>
        </w:numPr>
      </w:pPr>
      <w:r w:rsidRPr="00BC4D6E">
        <w:rPr>
          <w:lang w:val="en-US"/>
        </w:rPr>
        <w:t>MC BC extending JWT Assertion</w:t>
      </w:r>
    </w:p>
    <w:p w:rsidR="00BC4D6E" w:rsidRPr="00BC4D6E" w:rsidRDefault="00BC4D6E" w:rsidP="00BC4D6E">
      <w:pPr>
        <w:pStyle w:val="Paragraphedeliste"/>
        <w:numPr>
          <w:ilvl w:val="0"/>
          <w:numId w:val="3"/>
        </w:numPr>
        <w:rPr>
          <w:lang w:val="en-US"/>
        </w:rPr>
      </w:pPr>
      <w:r w:rsidRPr="00BC4D6E">
        <w:rPr>
          <w:lang w:val="en-US"/>
        </w:rPr>
        <w:t>MC BC Communication using MC Profile / OIDC Core / CIBA concepts</w:t>
      </w:r>
    </w:p>
    <w:p w:rsidR="00AC5A99" w:rsidRDefault="00AC5A99" w:rsidP="00CD55A9">
      <w:pPr>
        <w:rPr>
          <w:lang w:val="en-US"/>
        </w:rPr>
      </w:pPr>
      <w:r>
        <w:rPr>
          <w:lang w:val="en-US"/>
        </w:rPr>
        <w:t>The CIBA extension has the preference, despite a lack of some participants. None has deployed, it’s a preference that is declared.</w:t>
      </w:r>
      <w:r w:rsidR="00214763">
        <w:rPr>
          <w:lang w:val="en-US"/>
        </w:rPr>
        <w:t xml:space="preserve"> Remarks from the group </w:t>
      </w:r>
      <w:r w:rsidR="00FA61DF">
        <w:rPr>
          <w:lang w:val="en-US"/>
        </w:rPr>
        <w:t xml:space="preserve">emerge </w:t>
      </w:r>
      <w:r w:rsidR="00214763">
        <w:rPr>
          <w:lang w:val="en-US"/>
        </w:rPr>
        <w:t>regarding the anonymous status of the vote, and the lack of argumentation in it.</w:t>
      </w:r>
    </w:p>
    <w:p w:rsidR="005E17F6" w:rsidRDefault="00AC5A99" w:rsidP="00CD55A9">
      <w:pPr>
        <w:rPr>
          <w:lang w:val="en-US"/>
        </w:rPr>
      </w:pPr>
      <w:r>
        <w:rPr>
          <w:lang w:val="en-US"/>
        </w:rPr>
        <w:t>In the next CPAS, comme</w:t>
      </w:r>
      <w:r w:rsidR="000F0173">
        <w:rPr>
          <w:lang w:val="en-US"/>
        </w:rPr>
        <w:t>nts will be extracted and discuss</w:t>
      </w:r>
      <w:r>
        <w:rPr>
          <w:lang w:val="en-US"/>
        </w:rPr>
        <w:t>ed</w:t>
      </w:r>
      <w:r w:rsidR="000F0173">
        <w:rPr>
          <w:lang w:val="en-US"/>
        </w:rPr>
        <w:t xml:space="preserve"> again</w:t>
      </w:r>
      <w:r>
        <w:rPr>
          <w:lang w:val="en-US"/>
        </w:rPr>
        <w:t>.</w:t>
      </w:r>
      <w:r w:rsidR="000F0173">
        <w:rPr>
          <w:lang w:val="en-US"/>
        </w:rPr>
        <w:t xml:space="preserve"> MODRNA WG is solicited to assess technically the different possibilities.</w:t>
      </w:r>
    </w:p>
    <w:p w:rsidR="00BC4D6E" w:rsidRDefault="00BC4D6E" w:rsidP="00BC4D6E">
      <w:pPr>
        <w:pStyle w:val="Paragraphedeliste"/>
        <w:numPr>
          <w:ilvl w:val="0"/>
          <w:numId w:val="10"/>
        </w:numPr>
        <w:rPr>
          <w:lang w:val="en-US"/>
        </w:rPr>
      </w:pPr>
      <w:r>
        <w:rPr>
          <w:lang w:val="en-US"/>
        </w:rPr>
        <w:t>discussion to be established in CPAS on clear arguments</w:t>
      </w:r>
    </w:p>
    <w:p w:rsidR="00BC4D6E" w:rsidRPr="00BC4D6E" w:rsidRDefault="00BC4D6E" w:rsidP="00BC4D6E">
      <w:pPr>
        <w:pStyle w:val="Paragraphedeliste"/>
        <w:numPr>
          <w:ilvl w:val="0"/>
          <w:numId w:val="10"/>
        </w:numPr>
        <w:rPr>
          <w:lang w:val="en-US"/>
        </w:rPr>
      </w:pPr>
      <w:r>
        <w:rPr>
          <w:lang w:val="en-US"/>
        </w:rPr>
        <w:t>MODRNA to assess technically the different possibilities</w:t>
      </w:r>
    </w:p>
    <w:p w:rsidR="00796898" w:rsidRPr="00796898" w:rsidRDefault="00214763" w:rsidP="008242BC">
      <w:pPr>
        <w:pStyle w:val="Titre1"/>
        <w:rPr>
          <w:lang w:val="en-US"/>
        </w:rPr>
      </w:pPr>
      <w:r w:rsidRPr="00214763">
        <w:rPr>
          <w:lang w:val="en-US"/>
        </w:rPr>
        <w:lastRenderedPageBreak/>
        <w:t>Technical Topics</w:t>
      </w:r>
    </w:p>
    <w:p w:rsidR="00214763" w:rsidRDefault="00214763" w:rsidP="008242BC">
      <w:pPr>
        <w:pStyle w:val="Titre2"/>
        <w:rPr>
          <w:lang w:val="en-US"/>
        </w:rPr>
      </w:pPr>
      <w:r w:rsidRPr="00214763">
        <w:rPr>
          <w:lang w:val="en-US"/>
        </w:rPr>
        <w:t>Finalizing Token retrieval in the backchannel</w:t>
      </w:r>
    </w:p>
    <w:p w:rsidR="005E17F6" w:rsidRPr="008242BC" w:rsidRDefault="00214763" w:rsidP="00214763">
      <w:pPr>
        <w:pStyle w:val="Titre3"/>
        <w:rPr>
          <w:lang w:val="en-US"/>
        </w:rPr>
      </w:pPr>
      <w:r>
        <w:rPr>
          <w:lang w:val="en-US"/>
        </w:rPr>
        <w:t xml:space="preserve">CIBA </w:t>
      </w:r>
      <w:r w:rsidR="00F1166B">
        <w:rPr>
          <w:lang w:val="en-US"/>
        </w:rPr>
        <w:t>draft</w:t>
      </w:r>
      <w:r w:rsidRPr="008242BC">
        <w:rPr>
          <w:lang w:val="en-US"/>
        </w:rPr>
        <w:t xml:space="preserve"> </w:t>
      </w:r>
      <w:r w:rsidR="00810E34">
        <w:rPr>
          <w:lang w:val="en-US"/>
        </w:rPr>
        <w:t>Status</w:t>
      </w:r>
    </w:p>
    <w:p w:rsidR="00810E34" w:rsidRDefault="00B75D1F" w:rsidP="00CD55A9">
      <w:pPr>
        <w:rPr>
          <w:lang w:val="en-US"/>
        </w:rPr>
      </w:pPr>
      <w:r>
        <w:rPr>
          <w:lang w:val="en-US"/>
        </w:rPr>
        <w:t xml:space="preserve">Context: Access </w:t>
      </w:r>
      <w:r w:rsidR="00BC4D6E">
        <w:rPr>
          <w:lang w:val="en-US"/>
        </w:rPr>
        <w:t>T</w:t>
      </w:r>
      <w:r>
        <w:rPr>
          <w:lang w:val="en-US"/>
        </w:rPr>
        <w:t>oken retrieval</w:t>
      </w:r>
      <w:r w:rsidR="00FA61DF">
        <w:rPr>
          <w:lang w:val="en-US"/>
        </w:rPr>
        <w:t xml:space="preserve"> is at stake</w:t>
      </w:r>
      <w:r>
        <w:rPr>
          <w:lang w:val="en-US"/>
        </w:rPr>
        <w:t xml:space="preserve">, </w:t>
      </w:r>
      <w:r w:rsidR="00BC4D6E">
        <w:rPr>
          <w:lang w:val="en-US"/>
        </w:rPr>
        <w:t xml:space="preserve">whatever the fact the </w:t>
      </w:r>
      <w:r>
        <w:rPr>
          <w:lang w:val="en-US"/>
        </w:rPr>
        <w:t xml:space="preserve">user </w:t>
      </w:r>
      <w:r w:rsidR="00BC4D6E">
        <w:rPr>
          <w:lang w:val="en-US"/>
        </w:rPr>
        <w:t xml:space="preserve">is </w:t>
      </w:r>
      <w:r>
        <w:rPr>
          <w:lang w:val="en-US"/>
        </w:rPr>
        <w:t xml:space="preserve">in interaction </w:t>
      </w:r>
      <w:r w:rsidR="00BC4D6E">
        <w:rPr>
          <w:lang w:val="en-US"/>
        </w:rPr>
        <w:t xml:space="preserve">in the flow </w:t>
      </w:r>
      <w:r>
        <w:rPr>
          <w:lang w:val="en-US"/>
        </w:rPr>
        <w:t>or not.</w:t>
      </w:r>
    </w:p>
    <w:p w:rsidR="00810E34" w:rsidRDefault="00810E34" w:rsidP="00810E34">
      <w:pPr>
        <w:pStyle w:val="Titre3"/>
        <w:rPr>
          <w:lang w:val="en-US"/>
        </w:rPr>
      </w:pPr>
      <w:r>
        <w:rPr>
          <w:lang w:val="en-US"/>
        </w:rPr>
        <w:t>JWT assertion Draft status</w:t>
      </w:r>
    </w:p>
    <w:p w:rsidR="00810E34" w:rsidRDefault="00810E34" w:rsidP="00810E34">
      <w:pPr>
        <w:rPr>
          <w:lang w:val="en-US"/>
        </w:rPr>
      </w:pPr>
      <w:r>
        <w:rPr>
          <w:lang w:val="en-US"/>
        </w:rPr>
        <w:t xml:space="preserve">Reminder: This spec represents a way for an RP to get an access token in a sync or </w:t>
      </w:r>
      <w:proofErr w:type="spellStart"/>
      <w:r>
        <w:rPr>
          <w:lang w:val="en-US"/>
        </w:rPr>
        <w:t>async</w:t>
      </w:r>
      <w:proofErr w:type="spellEnd"/>
      <w:r>
        <w:rPr>
          <w:lang w:val="en-US"/>
        </w:rPr>
        <w:t xml:space="preserve"> mode thanks to a JWT assertion. The advantage is that the request is totally protected. Grant types are added. Identity of the user can be embedded in the JWT assertion if available.</w:t>
      </w:r>
    </w:p>
    <w:p w:rsidR="00810E34" w:rsidRDefault="00B75D1F" w:rsidP="00810E34">
      <w:pPr>
        <w:pStyle w:val="Titre3"/>
        <w:rPr>
          <w:lang w:val="en-US"/>
        </w:rPr>
      </w:pPr>
      <w:r>
        <w:rPr>
          <w:lang w:val="en-US"/>
        </w:rPr>
        <w:t xml:space="preserve"> </w:t>
      </w:r>
      <w:r w:rsidR="00810E34">
        <w:rPr>
          <w:lang w:val="en-US"/>
        </w:rPr>
        <w:t>Global discussion on back channel token retrieval</w:t>
      </w:r>
    </w:p>
    <w:p w:rsidR="00BC4D6E" w:rsidRDefault="00B75D1F" w:rsidP="00CD55A9">
      <w:pPr>
        <w:rPr>
          <w:lang w:val="en-US"/>
        </w:rPr>
      </w:pPr>
      <w:r>
        <w:rPr>
          <w:lang w:val="en-US"/>
        </w:rPr>
        <w:t>How do we solve backchannel access w</w:t>
      </w:r>
      <w:r w:rsidR="00BC4D6E">
        <w:rPr>
          <w:lang w:val="en-US"/>
        </w:rPr>
        <w:t xml:space="preserve">hen the user is not in the </w:t>
      </w:r>
      <w:proofErr w:type="gramStart"/>
      <w:r w:rsidR="00BC4D6E">
        <w:rPr>
          <w:lang w:val="en-US"/>
        </w:rPr>
        <w:t>flow ?</w:t>
      </w:r>
      <w:proofErr w:type="gramEnd"/>
      <w:r>
        <w:rPr>
          <w:lang w:val="en-US"/>
        </w:rPr>
        <w:t xml:space="preserve"> </w:t>
      </w:r>
    </w:p>
    <w:p w:rsidR="00810E34" w:rsidRDefault="00B75D1F" w:rsidP="00CD55A9">
      <w:pPr>
        <w:rPr>
          <w:lang w:val="en-US"/>
        </w:rPr>
      </w:pPr>
      <w:r>
        <w:rPr>
          <w:lang w:val="en-US"/>
        </w:rPr>
        <w:t xml:space="preserve">2 functions </w:t>
      </w:r>
      <w:r w:rsidR="00810E34">
        <w:rPr>
          <w:lang w:val="en-US"/>
        </w:rPr>
        <w:t>have to be distinguished</w:t>
      </w:r>
      <w:r>
        <w:rPr>
          <w:lang w:val="en-US"/>
        </w:rPr>
        <w:t xml:space="preserve">: </w:t>
      </w:r>
    </w:p>
    <w:p w:rsidR="00810E34" w:rsidRDefault="00B75D1F" w:rsidP="00810E34">
      <w:pPr>
        <w:pStyle w:val="Paragraphedeliste"/>
        <w:numPr>
          <w:ilvl w:val="0"/>
          <w:numId w:val="3"/>
        </w:numPr>
        <w:rPr>
          <w:lang w:val="en-US"/>
        </w:rPr>
      </w:pPr>
      <w:r w:rsidRPr="00810E34">
        <w:rPr>
          <w:lang w:val="en-US"/>
        </w:rPr>
        <w:t>authentication (and access toke</w:t>
      </w:r>
      <w:r w:rsidR="00FA61DF" w:rsidRPr="00810E34">
        <w:rPr>
          <w:lang w:val="en-US"/>
        </w:rPr>
        <w:t xml:space="preserve">n retrieval), </w:t>
      </w:r>
    </w:p>
    <w:p w:rsidR="00B75D1F" w:rsidRPr="00810E34" w:rsidRDefault="00FA61DF" w:rsidP="00810E34">
      <w:pPr>
        <w:pStyle w:val="Paragraphedeliste"/>
        <w:numPr>
          <w:ilvl w:val="0"/>
          <w:numId w:val="3"/>
        </w:numPr>
        <w:rPr>
          <w:lang w:val="en-US"/>
        </w:rPr>
      </w:pPr>
      <w:proofErr w:type="gramStart"/>
      <w:r w:rsidRPr="00810E34">
        <w:rPr>
          <w:lang w:val="en-US"/>
        </w:rPr>
        <w:t>authorization</w:t>
      </w:r>
      <w:proofErr w:type="gramEnd"/>
      <w:r w:rsidRPr="00810E34">
        <w:rPr>
          <w:lang w:val="en-US"/>
        </w:rPr>
        <w:t xml:space="preserve"> that is</w:t>
      </w:r>
      <w:r w:rsidR="00B75D1F" w:rsidRPr="00810E34">
        <w:rPr>
          <w:lang w:val="en-US"/>
        </w:rPr>
        <w:t xml:space="preserve"> used to trigger </w:t>
      </w:r>
      <w:r w:rsidR="00BC4D6E" w:rsidRPr="00810E34">
        <w:rPr>
          <w:lang w:val="en-US"/>
        </w:rPr>
        <w:t>actions from</w:t>
      </w:r>
      <w:r w:rsidR="00B75D1F" w:rsidRPr="00810E34">
        <w:rPr>
          <w:lang w:val="en-US"/>
        </w:rPr>
        <w:t xml:space="preserve"> RP</w:t>
      </w:r>
      <w:r w:rsidR="00BC4D6E" w:rsidRPr="00810E34">
        <w:rPr>
          <w:lang w:val="en-US"/>
        </w:rPr>
        <w:t xml:space="preserve"> side</w:t>
      </w:r>
      <w:r w:rsidR="00B75D1F" w:rsidRPr="00810E34">
        <w:rPr>
          <w:lang w:val="en-US"/>
        </w:rPr>
        <w:t>.</w:t>
      </w:r>
      <w:r w:rsidR="002E4A17" w:rsidRPr="00810E34">
        <w:rPr>
          <w:lang w:val="en-US"/>
        </w:rPr>
        <w:t xml:space="preserve"> In UK Bank </w:t>
      </w:r>
      <w:r w:rsidR="00BC4D6E" w:rsidRPr="00810E34">
        <w:rPr>
          <w:lang w:val="en-US"/>
        </w:rPr>
        <w:t>case</w:t>
      </w:r>
      <w:r w:rsidR="002E4A17" w:rsidRPr="00810E34">
        <w:rPr>
          <w:lang w:val="en-US"/>
        </w:rPr>
        <w:t xml:space="preserve">, the </w:t>
      </w:r>
      <w:r w:rsidR="00BC4D6E" w:rsidRPr="00810E34">
        <w:rPr>
          <w:lang w:val="en-US"/>
        </w:rPr>
        <w:t>RP</w:t>
      </w:r>
      <w:r w:rsidR="002E4A17" w:rsidRPr="00810E34">
        <w:rPr>
          <w:lang w:val="en-US"/>
        </w:rPr>
        <w:t xml:space="preserve"> has to </w:t>
      </w:r>
      <w:r w:rsidR="00592687" w:rsidRPr="00810E34">
        <w:rPr>
          <w:lang w:val="en-US"/>
        </w:rPr>
        <w:t xml:space="preserve">request </w:t>
      </w:r>
      <w:r w:rsidR="00810E34" w:rsidRPr="00810E34">
        <w:rPr>
          <w:lang w:val="en-US"/>
        </w:rPr>
        <w:t>consent</w:t>
      </w:r>
      <w:r w:rsidR="002E4A17" w:rsidRPr="00810E34">
        <w:rPr>
          <w:lang w:val="en-US"/>
        </w:rPr>
        <w:t xml:space="preserve"> from </w:t>
      </w:r>
      <w:r w:rsidR="00810E34">
        <w:rPr>
          <w:lang w:val="en-US"/>
        </w:rPr>
        <w:t>its</w:t>
      </w:r>
      <w:r w:rsidR="002E4A17" w:rsidRPr="00810E34">
        <w:rPr>
          <w:lang w:val="en-US"/>
        </w:rPr>
        <w:t xml:space="preserve"> </w:t>
      </w:r>
      <w:r w:rsidR="00810E34">
        <w:rPr>
          <w:lang w:val="en-US"/>
        </w:rPr>
        <w:t xml:space="preserve">own </w:t>
      </w:r>
      <w:r w:rsidR="002E4A17" w:rsidRPr="00810E34">
        <w:rPr>
          <w:lang w:val="en-US"/>
        </w:rPr>
        <w:t>user before starting authorization flow to the bank.</w:t>
      </w:r>
      <w:r w:rsidR="001304E8" w:rsidRPr="00810E34">
        <w:rPr>
          <w:lang w:val="en-US"/>
        </w:rPr>
        <w:t xml:space="preserve"> </w:t>
      </w:r>
    </w:p>
    <w:p w:rsidR="00810E34" w:rsidRDefault="00810E34" w:rsidP="00810E34">
      <w:pPr>
        <w:pStyle w:val="Titre4"/>
        <w:rPr>
          <w:lang w:val="en-US"/>
        </w:rPr>
      </w:pPr>
      <w:r>
        <w:rPr>
          <w:lang w:val="en-US"/>
        </w:rPr>
        <w:t>Synchronous / Asynchronous</w:t>
      </w:r>
    </w:p>
    <w:p w:rsidR="00135A53" w:rsidRDefault="00331D23" w:rsidP="00CD55A9">
      <w:pPr>
        <w:rPr>
          <w:lang w:val="en-US"/>
        </w:rPr>
      </w:pPr>
      <w:r w:rsidRPr="00331D23">
        <w:rPr>
          <w:lang w:val="en-US"/>
        </w:rPr>
        <w:t xml:space="preserve">Discussions </w:t>
      </w:r>
      <w:r w:rsidR="00FA61DF">
        <w:rPr>
          <w:lang w:val="en-US"/>
        </w:rPr>
        <w:t xml:space="preserve">occur </w:t>
      </w:r>
      <w:r w:rsidRPr="00331D23">
        <w:rPr>
          <w:lang w:val="en-US"/>
        </w:rPr>
        <w:t xml:space="preserve">about the </w:t>
      </w:r>
      <w:r w:rsidR="00BC4D6E">
        <w:rPr>
          <w:lang w:val="en-US"/>
        </w:rPr>
        <w:t xml:space="preserve">conditions in which the RP </w:t>
      </w:r>
      <w:r w:rsidR="00FA61DF">
        <w:rPr>
          <w:lang w:val="en-US"/>
        </w:rPr>
        <w:t>can</w:t>
      </w:r>
      <w:r w:rsidR="00BC4D6E">
        <w:rPr>
          <w:lang w:val="en-US"/>
        </w:rPr>
        <w:t xml:space="preserve"> start</w:t>
      </w:r>
      <w:r w:rsidRPr="00331D23">
        <w:rPr>
          <w:lang w:val="en-US"/>
        </w:rPr>
        <w:t xml:space="preserve"> synchronous or asynchronous </w:t>
      </w:r>
      <w:r w:rsidR="00BC4D6E">
        <w:rPr>
          <w:lang w:val="en-US"/>
        </w:rPr>
        <w:t>request to the</w:t>
      </w:r>
      <w:r w:rsidRPr="00331D23">
        <w:rPr>
          <w:lang w:val="en-US"/>
        </w:rPr>
        <w:t xml:space="preserve"> OP. </w:t>
      </w:r>
      <w:r>
        <w:rPr>
          <w:lang w:val="en-US"/>
        </w:rPr>
        <w:t>CIBA spec points out that the choice is done at RP registration moment.</w:t>
      </w:r>
    </w:p>
    <w:p w:rsidR="00331D23" w:rsidRDefault="00BC4D6E" w:rsidP="00CD55A9">
      <w:pPr>
        <w:rPr>
          <w:lang w:val="en-US"/>
        </w:rPr>
      </w:pPr>
      <w:r>
        <w:rPr>
          <w:lang w:val="en-US"/>
        </w:rPr>
        <w:t>One p</w:t>
      </w:r>
      <w:r w:rsidR="00331D23">
        <w:rPr>
          <w:lang w:val="en-US"/>
        </w:rPr>
        <w:t xml:space="preserve">roposal is </w:t>
      </w:r>
      <w:r>
        <w:rPr>
          <w:lang w:val="en-US"/>
        </w:rPr>
        <w:t>discussed</w:t>
      </w:r>
      <w:r w:rsidR="00331D23">
        <w:rPr>
          <w:lang w:val="en-US"/>
        </w:rPr>
        <w:t xml:space="preserve"> </w:t>
      </w:r>
      <w:r>
        <w:rPr>
          <w:lang w:val="en-US"/>
        </w:rPr>
        <w:t>about</w:t>
      </w:r>
      <w:r w:rsidR="00331D23">
        <w:rPr>
          <w:lang w:val="en-US"/>
        </w:rPr>
        <w:t xml:space="preserve"> </w:t>
      </w:r>
      <w:proofErr w:type="spellStart"/>
      <w:r w:rsidR="00331D23">
        <w:rPr>
          <w:lang w:val="en-US"/>
        </w:rPr>
        <w:t>complexify</w:t>
      </w:r>
      <w:r>
        <w:rPr>
          <w:lang w:val="en-US"/>
        </w:rPr>
        <w:t>ing</w:t>
      </w:r>
      <w:proofErr w:type="spellEnd"/>
      <w:r w:rsidR="00331D23">
        <w:rPr>
          <w:lang w:val="en-US"/>
        </w:rPr>
        <w:t xml:space="preserve"> the code at RP and OP, introducing a test concerning a response type (sync or </w:t>
      </w:r>
      <w:proofErr w:type="spellStart"/>
      <w:r w:rsidR="00331D23">
        <w:rPr>
          <w:lang w:val="en-US"/>
        </w:rPr>
        <w:t>async</w:t>
      </w:r>
      <w:proofErr w:type="spellEnd"/>
      <w:r w:rsidR="00331D23">
        <w:rPr>
          <w:lang w:val="en-US"/>
        </w:rPr>
        <w:t xml:space="preserve">) to trigger 2 </w:t>
      </w:r>
      <w:r w:rsidR="00FA61DF">
        <w:rPr>
          <w:lang w:val="en-US"/>
        </w:rPr>
        <w:t>different</w:t>
      </w:r>
      <w:r w:rsidR="00331D23">
        <w:rPr>
          <w:lang w:val="en-US"/>
        </w:rPr>
        <w:t xml:space="preserve"> processes. This optimization is not </w:t>
      </w:r>
      <w:r>
        <w:rPr>
          <w:lang w:val="en-US"/>
        </w:rPr>
        <w:t>adopted by the group</w:t>
      </w:r>
      <w:r w:rsidR="00331D23">
        <w:rPr>
          <w:lang w:val="en-US"/>
        </w:rPr>
        <w:t>,</w:t>
      </w:r>
      <w:r w:rsidR="00331D23" w:rsidRPr="00BC4D6E">
        <w:rPr>
          <w:b/>
          <w:lang w:val="en-US"/>
        </w:rPr>
        <w:t xml:space="preserve"> and </w:t>
      </w:r>
      <w:r w:rsidRPr="00BC4D6E">
        <w:rPr>
          <w:b/>
          <w:lang w:val="en-US"/>
        </w:rPr>
        <w:t>only the</w:t>
      </w:r>
      <w:r w:rsidR="00331D23" w:rsidRPr="00BC4D6E">
        <w:rPr>
          <w:b/>
          <w:lang w:val="en-US"/>
        </w:rPr>
        <w:t xml:space="preserve"> async</w:t>
      </w:r>
      <w:r w:rsidRPr="00BC4D6E">
        <w:rPr>
          <w:b/>
          <w:lang w:val="en-US"/>
        </w:rPr>
        <w:t>hronous mode is adopted</w:t>
      </w:r>
      <w:r w:rsidR="00331D23">
        <w:rPr>
          <w:lang w:val="en-US"/>
        </w:rPr>
        <w:t>.</w:t>
      </w:r>
      <w:r w:rsidR="009205A6">
        <w:rPr>
          <w:lang w:val="en-US"/>
        </w:rPr>
        <w:t xml:space="preserve"> The RP can fire a poll request just after the </w:t>
      </w:r>
      <w:r w:rsidR="002D3712">
        <w:rPr>
          <w:lang w:val="en-US"/>
        </w:rPr>
        <w:t>first</w:t>
      </w:r>
      <w:r w:rsidR="009205A6">
        <w:rPr>
          <w:lang w:val="en-US"/>
        </w:rPr>
        <w:t xml:space="preserve"> request.</w:t>
      </w:r>
      <w:r w:rsidR="00C51403">
        <w:rPr>
          <w:lang w:val="en-US"/>
        </w:rPr>
        <w:t xml:space="preserve"> The RP has preliminary registered for polling or </w:t>
      </w:r>
      <w:r>
        <w:rPr>
          <w:lang w:val="en-US"/>
        </w:rPr>
        <w:t>push mode</w:t>
      </w:r>
      <w:r w:rsidR="00C51403">
        <w:rPr>
          <w:lang w:val="en-US"/>
        </w:rPr>
        <w:t>. In case of needed optimization, this will be addressed outside Mobile Connect.</w:t>
      </w:r>
    </w:p>
    <w:p w:rsidR="00C51403" w:rsidRDefault="00C51403" w:rsidP="00CD55A9">
      <w:pPr>
        <w:rPr>
          <w:lang w:val="en-US"/>
        </w:rPr>
      </w:pPr>
      <w:r>
        <w:rPr>
          <w:lang w:val="en-US"/>
        </w:rPr>
        <w:t xml:space="preserve">To be compliant with OIDC specs, </w:t>
      </w:r>
      <w:r w:rsidR="00FA61DF">
        <w:rPr>
          <w:lang w:val="en-US"/>
        </w:rPr>
        <w:t xml:space="preserve">CPAS must </w:t>
      </w:r>
      <w:r w:rsidR="00865662">
        <w:rPr>
          <w:lang w:val="en-US"/>
        </w:rPr>
        <w:t>verify the existence of</w:t>
      </w:r>
      <w:r>
        <w:rPr>
          <w:lang w:val="en-US"/>
        </w:rPr>
        <w:t xml:space="preserve"> a sector identifier </w:t>
      </w:r>
      <w:r w:rsidR="00865662">
        <w:rPr>
          <w:lang w:val="en-US"/>
        </w:rPr>
        <w:t>in</w:t>
      </w:r>
      <w:r>
        <w:rPr>
          <w:lang w:val="en-US"/>
        </w:rPr>
        <w:t xml:space="preserve"> CIBA.</w:t>
      </w:r>
    </w:p>
    <w:p w:rsidR="00592687" w:rsidRDefault="00592687" w:rsidP="00810E34">
      <w:pPr>
        <w:pStyle w:val="Titre4"/>
        <w:rPr>
          <w:lang w:val="en-US"/>
        </w:rPr>
      </w:pPr>
      <w:r>
        <w:rPr>
          <w:lang w:val="en-US"/>
        </w:rPr>
        <w:t>Client and request authentication:</w:t>
      </w:r>
    </w:p>
    <w:p w:rsidR="00FA61DF" w:rsidRDefault="00D66371" w:rsidP="00D66371">
      <w:pPr>
        <w:rPr>
          <w:lang w:val="en-US"/>
        </w:rPr>
      </w:pPr>
      <w:r>
        <w:rPr>
          <w:lang w:val="en-US"/>
        </w:rPr>
        <w:t xml:space="preserve">Notice: </w:t>
      </w:r>
    </w:p>
    <w:p w:rsidR="00FA61DF" w:rsidRDefault="00D66371" w:rsidP="00FA61DF">
      <w:pPr>
        <w:pStyle w:val="Paragraphedeliste"/>
        <w:numPr>
          <w:ilvl w:val="0"/>
          <w:numId w:val="3"/>
        </w:numPr>
        <w:rPr>
          <w:lang w:val="en-US"/>
        </w:rPr>
      </w:pPr>
      <w:r w:rsidRPr="00FA61DF">
        <w:rPr>
          <w:lang w:val="en-US"/>
        </w:rPr>
        <w:t xml:space="preserve">For UK banks, a signed request object </w:t>
      </w:r>
      <w:r w:rsidR="00BC4D6E" w:rsidRPr="00FA61DF">
        <w:rPr>
          <w:lang w:val="en-US"/>
        </w:rPr>
        <w:t>will be</w:t>
      </w:r>
      <w:r w:rsidRPr="00FA61DF">
        <w:rPr>
          <w:lang w:val="en-US"/>
        </w:rPr>
        <w:t xml:space="preserve"> used.</w:t>
      </w:r>
    </w:p>
    <w:p w:rsidR="005D2CA7" w:rsidRPr="00FA61DF" w:rsidRDefault="00DC2C86" w:rsidP="00FA61DF">
      <w:pPr>
        <w:pStyle w:val="Paragraphedeliste"/>
        <w:numPr>
          <w:ilvl w:val="0"/>
          <w:numId w:val="3"/>
        </w:numPr>
        <w:rPr>
          <w:lang w:val="en-US"/>
        </w:rPr>
      </w:pPr>
      <w:r w:rsidRPr="00FA61DF">
        <w:rPr>
          <w:lang w:val="en-US"/>
        </w:rPr>
        <w:t>In the front channel, the redirect URI</w:t>
      </w:r>
      <w:r w:rsidR="005D2CA7" w:rsidRPr="00FA61DF">
        <w:rPr>
          <w:lang w:val="en-US"/>
        </w:rPr>
        <w:t xml:space="preserve"> allows </w:t>
      </w:r>
      <w:r w:rsidR="00D66371" w:rsidRPr="00FA61DF">
        <w:rPr>
          <w:lang w:val="en-US"/>
        </w:rPr>
        <w:t>controlling</w:t>
      </w:r>
      <w:r w:rsidR="005D2CA7" w:rsidRPr="00FA61DF">
        <w:rPr>
          <w:lang w:val="en-US"/>
        </w:rPr>
        <w:t xml:space="preserve"> who emits the request.</w:t>
      </w:r>
    </w:p>
    <w:p w:rsidR="005D2CA7" w:rsidRDefault="00BF16F5" w:rsidP="00BF16F5">
      <w:pPr>
        <w:rPr>
          <w:lang w:val="en-US"/>
        </w:rPr>
      </w:pPr>
      <w:r>
        <w:rPr>
          <w:lang w:val="en-US"/>
        </w:rPr>
        <w:t xml:space="preserve">In the back channel, the </w:t>
      </w:r>
      <w:r w:rsidR="00CC4A15">
        <w:rPr>
          <w:lang w:val="en-US"/>
        </w:rPr>
        <w:t xml:space="preserve">question </w:t>
      </w:r>
      <w:r w:rsidR="00D66371">
        <w:rPr>
          <w:lang w:val="en-US"/>
        </w:rPr>
        <w:t xml:space="preserve">is </w:t>
      </w:r>
      <w:r w:rsidR="00CC4A15">
        <w:rPr>
          <w:lang w:val="en-US"/>
        </w:rPr>
        <w:t xml:space="preserve">raised whether the </w:t>
      </w:r>
      <w:r>
        <w:rPr>
          <w:lang w:val="en-US"/>
        </w:rPr>
        <w:t>client</w:t>
      </w:r>
      <w:r w:rsidR="005D2CA7">
        <w:rPr>
          <w:lang w:val="en-US"/>
        </w:rPr>
        <w:t xml:space="preserve"> MUST be authenticated, and</w:t>
      </w:r>
      <w:r>
        <w:rPr>
          <w:lang w:val="en-US"/>
        </w:rPr>
        <w:t xml:space="preserve"> </w:t>
      </w:r>
      <w:r w:rsidR="0024444E">
        <w:rPr>
          <w:lang w:val="en-US"/>
        </w:rPr>
        <w:t>SHOULD</w:t>
      </w:r>
      <w:r>
        <w:rPr>
          <w:lang w:val="en-US"/>
        </w:rPr>
        <w:t xml:space="preserve"> </w:t>
      </w:r>
      <w:r w:rsidR="00CC4A15">
        <w:rPr>
          <w:lang w:val="en-US"/>
        </w:rPr>
        <w:t>always use a signed authorization request object.</w:t>
      </w:r>
      <w:r w:rsidR="0024444E">
        <w:rPr>
          <w:lang w:val="en-US"/>
        </w:rPr>
        <w:t xml:space="preserve"> </w:t>
      </w:r>
      <w:r w:rsidR="00D66371">
        <w:rPr>
          <w:lang w:val="en-US"/>
        </w:rPr>
        <w:t xml:space="preserve">In this </w:t>
      </w:r>
      <w:r w:rsidR="00FA61DF">
        <w:rPr>
          <w:lang w:val="en-US"/>
        </w:rPr>
        <w:t>approach</w:t>
      </w:r>
      <w:r w:rsidR="00D66371">
        <w:rPr>
          <w:lang w:val="en-US"/>
        </w:rPr>
        <w:t>, t</w:t>
      </w:r>
      <w:r w:rsidR="005D2CA7">
        <w:rPr>
          <w:lang w:val="en-US"/>
        </w:rPr>
        <w:t>he</w:t>
      </w:r>
      <w:r w:rsidR="0024444E">
        <w:rPr>
          <w:lang w:val="en-US"/>
        </w:rPr>
        <w:t xml:space="preserve"> </w:t>
      </w:r>
      <w:proofErr w:type="spellStart"/>
      <w:r w:rsidR="0024444E">
        <w:rPr>
          <w:lang w:val="en-US"/>
        </w:rPr>
        <w:t>IdP</w:t>
      </w:r>
      <w:proofErr w:type="spellEnd"/>
      <w:r w:rsidR="0024444E">
        <w:rPr>
          <w:lang w:val="en-US"/>
        </w:rPr>
        <w:t xml:space="preserve"> MUST implement </w:t>
      </w:r>
      <w:r w:rsidR="005D2CA7">
        <w:rPr>
          <w:lang w:val="en-US"/>
        </w:rPr>
        <w:t>authenticating client by treating the signed authorization request object.</w:t>
      </w:r>
      <w:r>
        <w:rPr>
          <w:lang w:val="en-US"/>
        </w:rPr>
        <w:t xml:space="preserve"> </w:t>
      </w:r>
      <w:r w:rsidR="00D66371">
        <w:rPr>
          <w:lang w:val="en-US"/>
        </w:rPr>
        <w:t>The</w:t>
      </w:r>
      <w:r w:rsidR="0024444E">
        <w:rPr>
          <w:lang w:val="en-US"/>
        </w:rPr>
        <w:t xml:space="preserve"> </w:t>
      </w:r>
      <w:proofErr w:type="spellStart"/>
      <w:proofErr w:type="gramStart"/>
      <w:r w:rsidR="0024444E">
        <w:rPr>
          <w:lang w:val="en-US"/>
        </w:rPr>
        <w:t>IdP</w:t>
      </w:r>
      <w:proofErr w:type="spellEnd"/>
      <w:proofErr w:type="gramEnd"/>
      <w:r w:rsidR="0024444E">
        <w:rPr>
          <w:lang w:val="en-US"/>
        </w:rPr>
        <w:t xml:space="preserve"> MAY accept another way.</w:t>
      </w:r>
      <w:r w:rsidR="005D2CA7">
        <w:rPr>
          <w:lang w:val="en-US"/>
        </w:rPr>
        <w:t xml:space="preserve"> Suggestion: Simplify CIBA </w:t>
      </w:r>
      <w:r w:rsidR="00D66371">
        <w:rPr>
          <w:lang w:val="en-US"/>
        </w:rPr>
        <w:t>regarding</w:t>
      </w:r>
      <w:r w:rsidR="005D2CA7">
        <w:rPr>
          <w:lang w:val="en-US"/>
        </w:rPr>
        <w:t xml:space="preserve"> the authentication of the client to the token endpoint. Th</w:t>
      </w:r>
      <w:r w:rsidR="00D66371">
        <w:rPr>
          <w:lang w:val="en-US"/>
        </w:rPr>
        <w:t>is</w:t>
      </w:r>
      <w:r w:rsidR="005D2CA7">
        <w:rPr>
          <w:lang w:val="en-US"/>
        </w:rPr>
        <w:t xml:space="preserve"> </w:t>
      </w:r>
      <w:r w:rsidR="00FA61DF">
        <w:rPr>
          <w:lang w:val="en-US"/>
        </w:rPr>
        <w:t>sh</w:t>
      </w:r>
      <w:r w:rsidR="005D2CA7">
        <w:rPr>
          <w:lang w:val="en-US"/>
        </w:rPr>
        <w:t>o</w:t>
      </w:r>
      <w:r w:rsidR="00D66371">
        <w:rPr>
          <w:lang w:val="en-US"/>
        </w:rPr>
        <w:t>uld</w:t>
      </w:r>
      <w:r w:rsidR="005D2CA7">
        <w:rPr>
          <w:lang w:val="en-US"/>
        </w:rPr>
        <w:t>n’t impact UQ</w:t>
      </w:r>
      <w:r w:rsidR="00D66371">
        <w:rPr>
          <w:lang w:val="en-US"/>
        </w:rPr>
        <w:t xml:space="preserve"> spec</w:t>
      </w:r>
      <w:r w:rsidR="005D2CA7">
        <w:rPr>
          <w:lang w:val="en-US"/>
        </w:rPr>
        <w:t xml:space="preserve">. </w:t>
      </w:r>
    </w:p>
    <w:p w:rsidR="00810E34" w:rsidRPr="00810E34" w:rsidRDefault="00810E34" w:rsidP="00810E34">
      <w:pPr>
        <w:spacing w:after="0" w:line="240" w:lineRule="auto"/>
        <w:rPr>
          <w:lang w:val="en-US"/>
        </w:rPr>
      </w:pPr>
      <w:r w:rsidRPr="00810E34">
        <w:rPr>
          <w:lang w:val="en-US"/>
        </w:rPr>
        <w:t>Discussion about Pairwise Identifiers</w:t>
      </w:r>
      <w:r>
        <w:rPr>
          <w:lang w:val="en-US"/>
        </w:rPr>
        <w:t xml:space="preserve">: </w:t>
      </w:r>
      <w:r w:rsidRPr="00810E34">
        <w:rPr>
          <w:lang w:val="en-US"/>
        </w:rPr>
        <w:t xml:space="preserve">Pairwise Identifiers SHOULD </w:t>
      </w:r>
      <w:proofErr w:type="gramStart"/>
      <w:r w:rsidRPr="00810E34">
        <w:rPr>
          <w:lang w:val="en-US"/>
        </w:rPr>
        <w:t>be</w:t>
      </w:r>
      <w:proofErr w:type="gramEnd"/>
      <w:r w:rsidRPr="00810E34">
        <w:rPr>
          <w:lang w:val="en-US"/>
        </w:rPr>
        <w:t xml:space="preserve"> used. In CIBA notification mode the Client notification endpoint’s URL is used as the default sector_identifier.</w:t>
      </w:r>
      <w:r w:rsidRPr="00810E34">
        <w:rPr>
          <w:lang w:val="en-US"/>
        </w:rPr>
        <w:br/>
        <w:t>In CIBA Polling Mode the sector_identifer MUST be specified at registration time.</w:t>
      </w:r>
    </w:p>
    <w:p w:rsidR="00810E34" w:rsidRPr="00592687" w:rsidRDefault="00810E34" w:rsidP="00810E34">
      <w:pPr>
        <w:spacing w:after="0" w:line="240" w:lineRule="auto"/>
        <w:ind w:left="360"/>
        <w:rPr>
          <w:lang w:val="en-US"/>
        </w:rPr>
      </w:pPr>
    </w:p>
    <w:p w:rsidR="00810E34" w:rsidRDefault="00810E34" w:rsidP="00BF16F5">
      <w:pPr>
        <w:rPr>
          <w:lang w:val="en-US"/>
        </w:rPr>
      </w:pPr>
    </w:p>
    <w:p w:rsidR="00D66371" w:rsidRPr="00F1166B" w:rsidRDefault="00D66371" w:rsidP="00F1166B">
      <w:pPr>
        <w:ind w:left="360"/>
        <w:rPr>
          <w:lang w:val="en-US"/>
        </w:rPr>
      </w:pPr>
      <w:r w:rsidRPr="00F1166B">
        <w:rPr>
          <w:lang w:val="en-US"/>
        </w:rPr>
        <w:t xml:space="preserve">Conclusion: </w:t>
      </w:r>
    </w:p>
    <w:p w:rsidR="00810E34" w:rsidRPr="00F1166B" w:rsidRDefault="00810E34" w:rsidP="00F1166B">
      <w:pPr>
        <w:pStyle w:val="Paragraphedeliste"/>
        <w:numPr>
          <w:ilvl w:val="0"/>
          <w:numId w:val="4"/>
        </w:numPr>
        <w:spacing w:after="0" w:line="240" w:lineRule="auto"/>
        <w:rPr>
          <w:lang w:val="en-US"/>
        </w:rPr>
      </w:pPr>
      <w:r w:rsidRPr="00F1166B">
        <w:rPr>
          <w:lang w:val="en-US"/>
        </w:rPr>
        <w:t xml:space="preserve">The request to the Authorization Endpoint MUST </w:t>
      </w:r>
      <w:proofErr w:type="gramStart"/>
      <w:r w:rsidRPr="00F1166B">
        <w:rPr>
          <w:lang w:val="en-US"/>
        </w:rPr>
        <w:t>be</w:t>
      </w:r>
      <w:proofErr w:type="gramEnd"/>
      <w:r w:rsidRPr="00F1166B">
        <w:rPr>
          <w:lang w:val="en-US"/>
        </w:rPr>
        <w:t xml:space="preserve"> authenticated. Because it is a server to server request the methods for Client Authentication from OpenID Core can be used.</w:t>
      </w:r>
      <w:r w:rsidRPr="00F1166B">
        <w:rPr>
          <w:lang w:val="en-US"/>
        </w:rPr>
        <w:br/>
        <w:t>The request SHOULD use a signed request object. If the signature algorithm is “none” then still the request MUST be authenticated. When the request object’s signature is valid then this counts as a Client authentication.</w:t>
      </w:r>
    </w:p>
    <w:p w:rsidR="00BF16F5" w:rsidRDefault="005D2CA7" w:rsidP="005D2CA7">
      <w:pPr>
        <w:pStyle w:val="Paragraphedeliste"/>
        <w:numPr>
          <w:ilvl w:val="0"/>
          <w:numId w:val="4"/>
        </w:numPr>
        <w:rPr>
          <w:lang w:val="en-US"/>
        </w:rPr>
      </w:pPr>
      <w:r w:rsidRPr="005D2CA7">
        <w:rPr>
          <w:lang w:val="en-US"/>
        </w:rPr>
        <w:t>Consensus provided by the group on this proposal</w:t>
      </w:r>
      <w:r>
        <w:rPr>
          <w:lang w:val="en-US"/>
        </w:rPr>
        <w:t xml:space="preserve">, the content </w:t>
      </w:r>
      <w:r w:rsidR="00D66371">
        <w:rPr>
          <w:lang w:val="en-US"/>
        </w:rPr>
        <w:t xml:space="preserve">of the request object </w:t>
      </w:r>
      <w:r w:rsidR="00F1166B">
        <w:rPr>
          <w:lang w:val="en-US"/>
        </w:rPr>
        <w:t>MUST conform</w:t>
      </w:r>
      <w:r>
        <w:rPr>
          <w:lang w:val="en-US"/>
        </w:rPr>
        <w:t xml:space="preserve"> to the OpenID Connect request object</w:t>
      </w:r>
      <w:r w:rsidRPr="005D2CA7">
        <w:rPr>
          <w:lang w:val="en-US"/>
        </w:rPr>
        <w:t>.</w:t>
      </w:r>
    </w:p>
    <w:p w:rsidR="00EB52EF" w:rsidRPr="006F6315" w:rsidRDefault="00F1166B" w:rsidP="006F6315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GSMA</w:t>
      </w:r>
      <w:r w:rsidR="00EB52EF" w:rsidRPr="006F6315">
        <w:rPr>
          <w:lang w:val="en-US"/>
        </w:rPr>
        <w:t xml:space="preserve"> </w:t>
      </w:r>
      <w:r>
        <w:rPr>
          <w:lang w:val="en-US"/>
        </w:rPr>
        <w:t>to</w:t>
      </w:r>
      <w:r w:rsidR="00EB52EF" w:rsidRPr="006F6315">
        <w:rPr>
          <w:lang w:val="en-US"/>
        </w:rPr>
        <w:t xml:space="preserve"> provide CPAS CIBA </w:t>
      </w:r>
      <w:r>
        <w:rPr>
          <w:lang w:val="en-US"/>
        </w:rPr>
        <w:t>enhancements</w:t>
      </w:r>
      <w:r w:rsidR="006F6315">
        <w:rPr>
          <w:lang w:val="en-US"/>
        </w:rPr>
        <w:t xml:space="preserve"> </w:t>
      </w:r>
      <w:r w:rsidR="00EB52EF" w:rsidRPr="006F6315">
        <w:rPr>
          <w:lang w:val="en-US"/>
        </w:rPr>
        <w:t>to MODRNA before end of May</w:t>
      </w:r>
      <w:r w:rsidR="00FA61DF">
        <w:rPr>
          <w:lang w:val="en-US"/>
        </w:rPr>
        <w:t>. MODRNA</w:t>
      </w:r>
      <w:r w:rsidR="00EB52EF" w:rsidRPr="006F6315">
        <w:rPr>
          <w:lang w:val="en-US"/>
        </w:rPr>
        <w:t xml:space="preserve"> will </w:t>
      </w:r>
      <w:r w:rsidR="00FA61DF">
        <w:rPr>
          <w:lang w:val="en-US"/>
        </w:rPr>
        <w:t xml:space="preserve">then </w:t>
      </w:r>
      <w:r w:rsidR="00EB52EF" w:rsidRPr="006F6315">
        <w:rPr>
          <w:lang w:val="en-US"/>
        </w:rPr>
        <w:t xml:space="preserve">revise it towards a new </w:t>
      </w:r>
      <w:r w:rsidR="006F6315">
        <w:rPr>
          <w:lang w:val="en-US"/>
        </w:rPr>
        <w:t xml:space="preserve">MODRNA </w:t>
      </w:r>
      <w:r w:rsidR="00EB52EF" w:rsidRPr="006F6315">
        <w:rPr>
          <w:lang w:val="en-US"/>
        </w:rPr>
        <w:t xml:space="preserve">CIBA implementers draft </w:t>
      </w:r>
      <w:r w:rsidR="00EB52EF" w:rsidRPr="006F6315">
        <w:rPr>
          <w:u w:val="single"/>
          <w:lang w:val="en-US"/>
        </w:rPr>
        <w:t xml:space="preserve">for </w:t>
      </w:r>
      <w:r w:rsidR="006F6315">
        <w:rPr>
          <w:u w:val="single"/>
          <w:lang w:val="en-US"/>
        </w:rPr>
        <w:t xml:space="preserve">unique </w:t>
      </w:r>
      <w:r w:rsidR="00EB52EF" w:rsidRPr="006F6315">
        <w:rPr>
          <w:u w:val="single"/>
          <w:lang w:val="en-US"/>
        </w:rPr>
        <w:t>reference</w:t>
      </w:r>
      <w:r w:rsidR="00FA61DF">
        <w:rPr>
          <w:u w:val="single"/>
          <w:lang w:val="en-US"/>
        </w:rPr>
        <w:t xml:space="preserve"> for both entities</w:t>
      </w:r>
      <w:r w:rsidR="00EB52EF" w:rsidRPr="006F6315">
        <w:rPr>
          <w:lang w:val="en-US"/>
        </w:rPr>
        <w:t>.</w:t>
      </w:r>
    </w:p>
    <w:p w:rsidR="0024444E" w:rsidRDefault="00FA61DF" w:rsidP="00BF16F5">
      <w:pPr>
        <w:rPr>
          <w:lang w:val="en-US"/>
        </w:rPr>
      </w:pPr>
      <w:r>
        <w:rPr>
          <w:lang w:val="en-US"/>
        </w:rPr>
        <w:t>Discussions</w:t>
      </w:r>
      <w:r w:rsidR="0024444E">
        <w:rPr>
          <w:lang w:val="en-US"/>
        </w:rPr>
        <w:t xml:space="preserve"> </w:t>
      </w:r>
      <w:r>
        <w:rPr>
          <w:lang w:val="en-US"/>
        </w:rPr>
        <w:t xml:space="preserve">occurred </w:t>
      </w:r>
      <w:r w:rsidR="0024444E">
        <w:rPr>
          <w:lang w:val="en-US"/>
        </w:rPr>
        <w:t xml:space="preserve">about transmitting </w:t>
      </w:r>
      <w:r>
        <w:rPr>
          <w:lang w:val="en-US"/>
        </w:rPr>
        <w:t xml:space="preserve">client </w:t>
      </w:r>
      <w:r w:rsidR="0024444E">
        <w:rPr>
          <w:lang w:val="en-US"/>
        </w:rPr>
        <w:t>secrets in http basic</w:t>
      </w:r>
      <w:r w:rsidR="00D66371">
        <w:rPr>
          <w:lang w:val="en-US"/>
        </w:rPr>
        <w:t>, and re</w:t>
      </w:r>
      <w:r w:rsidR="005D2CA7">
        <w:rPr>
          <w:lang w:val="en-US"/>
        </w:rPr>
        <w:t>garding the similarities for client authentication towards the authorization and token</w:t>
      </w:r>
      <w:r w:rsidR="00F1166B">
        <w:rPr>
          <w:lang w:val="en-US"/>
        </w:rPr>
        <w:t xml:space="preserve"> endpoints</w:t>
      </w:r>
      <w:r w:rsidR="005D2CA7">
        <w:rPr>
          <w:lang w:val="en-US"/>
        </w:rPr>
        <w:t>.</w:t>
      </w:r>
      <w:r w:rsidR="0024444E">
        <w:rPr>
          <w:lang w:val="en-US"/>
        </w:rPr>
        <w:t xml:space="preserve"> </w:t>
      </w:r>
    </w:p>
    <w:p w:rsidR="00BF16F5" w:rsidRDefault="00810E34" w:rsidP="00BF16F5">
      <w:pPr>
        <w:rPr>
          <w:lang w:val="en-US"/>
        </w:rPr>
      </w:pPr>
      <w:r>
        <w:rPr>
          <w:lang w:val="en-US"/>
        </w:rPr>
        <w:t>Open d</w:t>
      </w:r>
      <w:r w:rsidR="00D66371">
        <w:rPr>
          <w:lang w:val="en-US"/>
        </w:rPr>
        <w:t>iscussion</w:t>
      </w:r>
      <w:r w:rsidR="00FA61DF">
        <w:rPr>
          <w:lang w:val="en-US"/>
        </w:rPr>
        <w:t>s</w:t>
      </w:r>
      <w:r w:rsidR="00D66371">
        <w:rPr>
          <w:lang w:val="en-US"/>
        </w:rPr>
        <w:t xml:space="preserve"> about </w:t>
      </w:r>
      <w:r w:rsidR="00F1166B">
        <w:rPr>
          <w:lang w:val="en-US"/>
        </w:rPr>
        <w:t xml:space="preserve">possible </w:t>
      </w:r>
      <w:r w:rsidR="00D66371">
        <w:rPr>
          <w:lang w:val="en-US"/>
        </w:rPr>
        <w:t>eliminati</w:t>
      </w:r>
      <w:r w:rsidR="00F1166B">
        <w:rPr>
          <w:lang w:val="en-US"/>
        </w:rPr>
        <w:t>on of</w:t>
      </w:r>
      <w:r w:rsidR="00D66371">
        <w:rPr>
          <w:lang w:val="en-US"/>
        </w:rPr>
        <w:t xml:space="preserve"> polling from CIBA</w:t>
      </w:r>
      <w:r w:rsidR="005127C2">
        <w:rPr>
          <w:lang w:val="en-US"/>
        </w:rPr>
        <w:t xml:space="preserve"> for entities that support symmetric keys</w:t>
      </w:r>
      <w:r w:rsidR="00FA61DF">
        <w:rPr>
          <w:lang w:val="en-US"/>
        </w:rPr>
        <w:t>, when</w:t>
      </w:r>
      <w:r w:rsidR="00D66371">
        <w:rPr>
          <w:lang w:val="en-US"/>
        </w:rPr>
        <w:t xml:space="preserve"> posting back URIs in the sector identifier.</w:t>
      </w:r>
      <w:r w:rsidR="005127C2">
        <w:rPr>
          <w:lang w:val="en-US"/>
        </w:rPr>
        <w:t xml:space="preserve"> The OP should publish a new authentication endpoint file.</w:t>
      </w:r>
    </w:p>
    <w:p w:rsidR="005127C2" w:rsidRDefault="005127C2" w:rsidP="00BF16F5">
      <w:pPr>
        <w:rPr>
          <w:lang w:val="en-US"/>
        </w:rPr>
      </w:pPr>
      <w:r>
        <w:rPr>
          <w:lang w:val="en-US"/>
        </w:rPr>
        <w:t xml:space="preserve">A specific endpoint for polling is suggested, published in the discovery document, </w:t>
      </w:r>
      <w:r w:rsidR="00C87D90">
        <w:rPr>
          <w:lang w:val="en-US"/>
        </w:rPr>
        <w:t>for optimization aspects.</w:t>
      </w:r>
    </w:p>
    <w:p w:rsidR="00FA61DF" w:rsidRDefault="00C87D90" w:rsidP="00EE3E8C">
      <w:pPr>
        <w:pStyle w:val="Paragraphedeliste"/>
        <w:numPr>
          <w:ilvl w:val="0"/>
          <w:numId w:val="4"/>
        </w:numPr>
        <w:rPr>
          <w:lang w:val="en-US"/>
        </w:rPr>
      </w:pPr>
      <w:r w:rsidRPr="00EE3E8C">
        <w:rPr>
          <w:lang w:val="en-US"/>
        </w:rPr>
        <w:t>Conclusion</w:t>
      </w:r>
      <w:r w:rsidR="00FA61DF">
        <w:rPr>
          <w:lang w:val="en-US"/>
        </w:rPr>
        <w:t xml:space="preserve"> is to allow</w:t>
      </w:r>
      <w:r w:rsidRPr="00EE3E8C">
        <w:rPr>
          <w:lang w:val="en-US"/>
        </w:rPr>
        <w:t xml:space="preserve">: </w:t>
      </w:r>
    </w:p>
    <w:p w:rsidR="00FA61DF" w:rsidRDefault="00C87D90" w:rsidP="00FA61DF">
      <w:pPr>
        <w:pStyle w:val="Paragraphedeliste"/>
        <w:numPr>
          <w:ilvl w:val="0"/>
          <w:numId w:val="3"/>
        </w:numPr>
        <w:rPr>
          <w:lang w:val="en-US"/>
        </w:rPr>
      </w:pPr>
      <w:r w:rsidRPr="00FA61DF">
        <w:rPr>
          <w:lang w:val="en-US"/>
        </w:rPr>
        <w:t xml:space="preserve">Authentication endpoint, </w:t>
      </w:r>
    </w:p>
    <w:p w:rsidR="00FA61DF" w:rsidRDefault="00C87D90" w:rsidP="00FA61DF">
      <w:pPr>
        <w:pStyle w:val="Paragraphedeliste"/>
        <w:numPr>
          <w:ilvl w:val="0"/>
          <w:numId w:val="3"/>
        </w:numPr>
        <w:rPr>
          <w:lang w:val="en-US"/>
        </w:rPr>
      </w:pPr>
      <w:r w:rsidRPr="00FA61DF">
        <w:rPr>
          <w:lang w:val="en-US"/>
        </w:rPr>
        <w:t>token endpoint,</w:t>
      </w:r>
    </w:p>
    <w:p w:rsidR="00FA61DF" w:rsidRDefault="00C87D90" w:rsidP="00FA61DF">
      <w:pPr>
        <w:pStyle w:val="Paragraphedeliste"/>
        <w:numPr>
          <w:ilvl w:val="0"/>
          <w:numId w:val="3"/>
        </w:numPr>
        <w:rPr>
          <w:lang w:val="en-US"/>
        </w:rPr>
      </w:pPr>
      <w:r w:rsidRPr="00FA61DF">
        <w:rPr>
          <w:lang w:val="en-US"/>
        </w:rPr>
        <w:t>polling endpoint</w:t>
      </w:r>
    </w:p>
    <w:p w:rsidR="00FA61DF" w:rsidRDefault="00810E34" w:rsidP="00FA61DF">
      <w:pPr>
        <w:pStyle w:val="Paragraphedeliste"/>
        <w:numPr>
          <w:ilvl w:val="0"/>
          <w:numId w:val="3"/>
        </w:numPr>
        <w:rPr>
          <w:lang w:val="en-US"/>
        </w:rPr>
      </w:pPr>
      <w:r w:rsidRPr="00FA61DF">
        <w:rPr>
          <w:lang w:val="en-US"/>
        </w:rPr>
        <w:t>Backchannel</w:t>
      </w:r>
      <w:r w:rsidR="00C87D90" w:rsidRPr="00FA61DF">
        <w:rPr>
          <w:lang w:val="en-US"/>
        </w:rPr>
        <w:t xml:space="preserve"> endpoint. </w:t>
      </w:r>
    </w:p>
    <w:p w:rsidR="00C87D90" w:rsidRPr="00FA61DF" w:rsidRDefault="00C87D90" w:rsidP="00FA61DF">
      <w:pPr>
        <w:pStyle w:val="Paragraphedeliste"/>
        <w:numPr>
          <w:ilvl w:val="0"/>
          <w:numId w:val="3"/>
        </w:numPr>
        <w:rPr>
          <w:lang w:val="en-US"/>
        </w:rPr>
      </w:pPr>
      <w:r w:rsidRPr="00FA61DF">
        <w:rPr>
          <w:lang w:val="en-US"/>
        </w:rPr>
        <w:t xml:space="preserve">Polling endpoint </w:t>
      </w:r>
      <w:r w:rsidR="00EB52EF" w:rsidRPr="00FA61DF">
        <w:rPr>
          <w:lang w:val="en-US"/>
        </w:rPr>
        <w:t>can be the same as</w:t>
      </w:r>
      <w:r w:rsidRPr="00FA61DF">
        <w:rPr>
          <w:lang w:val="en-US"/>
        </w:rPr>
        <w:t xml:space="preserve"> the token endpoint.</w:t>
      </w:r>
    </w:p>
    <w:p w:rsidR="00EE3E8C" w:rsidRDefault="00EE3E8C" w:rsidP="00BF16F5">
      <w:pPr>
        <w:rPr>
          <w:lang w:val="en-US"/>
        </w:rPr>
      </w:pPr>
      <w:r>
        <w:rPr>
          <w:lang w:val="en-US"/>
        </w:rPr>
        <w:t xml:space="preserve">About discovery, Mobile Connect discovery service provides today RP with all the Issuer endpoints. This </w:t>
      </w:r>
      <w:r w:rsidR="00EB52EF">
        <w:rPr>
          <w:lang w:val="en-US"/>
        </w:rPr>
        <w:t>is subject to change</w:t>
      </w:r>
      <w:r>
        <w:rPr>
          <w:lang w:val="en-US"/>
        </w:rPr>
        <w:t xml:space="preserve"> in the future MC architecture. </w:t>
      </w:r>
    </w:p>
    <w:p w:rsidR="00810E34" w:rsidRDefault="00E771FA" w:rsidP="00BF16F5">
      <w:pPr>
        <w:rPr>
          <w:lang w:val="en-US"/>
        </w:rPr>
      </w:pPr>
      <w:r>
        <w:rPr>
          <w:lang w:val="en-US"/>
        </w:rPr>
        <w:t>Discussion</w:t>
      </w:r>
      <w:r w:rsidR="00FA61DF">
        <w:rPr>
          <w:lang w:val="en-US"/>
        </w:rPr>
        <w:t xml:space="preserve">s </w:t>
      </w:r>
      <w:r>
        <w:rPr>
          <w:lang w:val="en-US"/>
        </w:rPr>
        <w:t xml:space="preserve">around </w:t>
      </w:r>
      <w:r w:rsidR="00F1166B">
        <w:rPr>
          <w:lang w:val="en-US"/>
        </w:rPr>
        <w:t>usage</w:t>
      </w:r>
      <w:r>
        <w:rPr>
          <w:lang w:val="en-US"/>
        </w:rPr>
        <w:t xml:space="preserve"> of </w:t>
      </w:r>
      <w:r w:rsidR="00FA61DF">
        <w:rPr>
          <w:lang w:val="en-US"/>
        </w:rPr>
        <w:t xml:space="preserve">the </w:t>
      </w:r>
      <w:r>
        <w:rPr>
          <w:lang w:val="en-US"/>
        </w:rPr>
        <w:t xml:space="preserve">binding message </w:t>
      </w:r>
      <w:r w:rsidR="00F1166B">
        <w:rPr>
          <w:lang w:val="en-US"/>
        </w:rPr>
        <w:t xml:space="preserve">with CIBA </w:t>
      </w:r>
      <w:r>
        <w:rPr>
          <w:lang w:val="en-US"/>
        </w:rPr>
        <w:t xml:space="preserve">during the authentication. Remarks are provided on the fact that RP </w:t>
      </w:r>
      <w:r w:rsidR="00810E34">
        <w:rPr>
          <w:lang w:val="en-US"/>
        </w:rPr>
        <w:t>CAN</w:t>
      </w:r>
      <w:r w:rsidR="00FA61DF">
        <w:rPr>
          <w:lang w:val="en-US"/>
        </w:rPr>
        <w:t>NOT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control</w:t>
      </w:r>
      <w:proofErr w:type="gramEnd"/>
      <w:r>
        <w:rPr>
          <w:lang w:val="en-US"/>
        </w:rPr>
        <w:t xml:space="preserve"> the </w:t>
      </w:r>
      <w:r w:rsidR="00F1166B">
        <w:rPr>
          <w:lang w:val="en-US"/>
        </w:rPr>
        <w:t xml:space="preserve">OP </w:t>
      </w:r>
      <w:r>
        <w:rPr>
          <w:lang w:val="en-US"/>
        </w:rPr>
        <w:t>authentication process, and using th</w:t>
      </w:r>
      <w:r w:rsidR="00FA61DF">
        <w:rPr>
          <w:lang w:val="en-US"/>
        </w:rPr>
        <w:t>e binding message</w:t>
      </w:r>
      <w:r>
        <w:rPr>
          <w:lang w:val="en-US"/>
        </w:rPr>
        <w:t xml:space="preserve"> for other things can be detrimental to MNO responsibility and liability. 2 things to distinguish for the discussion: </w:t>
      </w:r>
    </w:p>
    <w:p w:rsidR="00810E34" w:rsidRDefault="00E771FA" w:rsidP="00810E34">
      <w:pPr>
        <w:pStyle w:val="Paragraphedeliste"/>
        <w:numPr>
          <w:ilvl w:val="0"/>
          <w:numId w:val="3"/>
        </w:numPr>
        <w:rPr>
          <w:lang w:val="en-US"/>
        </w:rPr>
      </w:pPr>
      <w:r w:rsidRPr="00810E34">
        <w:rPr>
          <w:lang w:val="en-US"/>
        </w:rPr>
        <w:t xml:space="preserve">the design of the authentication screen, that could be agreed between RP and OP with preconfigured messages and graphical elements, </w:t>
      </w:r>
    </w:p>
    <w:p w:rsidR="00E771FA" w:rsidRPr="00810E34" w:rsidRDefault="00E771FA" w:rsidP="00810E34">
      <w:pPr>
        <w:pStyle w:val="Paragraphedeliste"/>
        <w:numPr>
          <w:ilvl w:val="0"/>
          <w:numId w:val="3"/>
        </w:numPr>
        <w:rPr>
          <w:lang w:val="en-US"/>
        </w:rPr>
      </w:pPr>
      <w:proofErr w:type="gramStart"/>
      <w:r w:rsidRPr="00810E34">
        <w:rPr>
          <w:lang w:val="en-US"/>
        </w:rPr>
        <w:t>any</w:t>
      </w:r>
      <w:proofErr w:type="gramEnd"/>
      <w:r w:rsidRPr="00810E34">
        <w:rPr>
          <w:lang w:val="en-US"/>
        </w:rPr>
        <w:t xml:space="preserve"> message at the total intention of the RP that could be a new surface of attack</w:t>
      </w:r>
      <w:r w:rsidR="00FA61DF" w:rsidRPr="00810E34">
        <w:rPr>
          <w:lang w:val="en-US"/>
        </w:rPr>
        <w:t xml:space="preserve"> and MUST be treated separately</w:t>
      </w:r>
      <w:r w:rsidRPr="00810E34">
        <w:rPr>
          <w:lang w:val="en-US"/>
        </w:rPr>
        <w:t>.</w:t>
      </w:r>
    </w:p>
    <w:p w:rsidR="00135A53" w:rsidRDefault="00796898" w:rsidP="008242BC">
      <w:pPr>
        <w:pStyle w:val="Titre2"/>
        <w:rPr>
          <w:lang w:val="en-US"/>
        </w:rPr>
      </w:pPr>
      <w:r>
        <w:rPr>
          <w:lang w:val="en-US"/>
        </w:rPr>
        <w:t>Provider Metadata – Mobile Connect Profile</w:t>
      </w:r>
    </w:p>
    <w:p w:rsidR="00D16C2A" w:rsidRPr="00D16C2A" w:rsidRDefault="00F1166B" w:rsidP="00D16C2A">
      <w:pPr>
        <w:rPr>
          <w:lang w:val="en-US"/>
        </w:rPr>
      </w:pPr>
      <w:r>
        <w:rPr>
          <w:lang w:val="en-US"/>
        </w:rPr>
        <w:t>The</w:t>
      </w:r>
      <w:r w:rsidR="00FA61DF" w:rsidRPr="00FA61DF">
        <w:rPr>
          <w:lang w:val="en-US"/>
        </w:rPr>
        <w:t xml:space="preserve"> way to design this part will be discussed in CPAS</w:t>
      </w:r>
      <w:r w:rsidR="00D16C2A" w:rsidRPr="00FA61DF">
        <w:rPr>
          <w:lang w:val="en-US"/>
        </w:rPr>
        <w:t xml:space="preserve">. </w:t>
      </w:r>
      <w:r w:rsidR="00D16C2A" w:rsidRPr="00D16C2A">
        <w:rPr>
          <w:lang w:val="en-US"/>
        </w:rPr>
        <w:t xml:space="preserve">A JSON Structure </w:t>
      </w:r>
      <w:r w:rsidR="00FA61DF">
        <w:rPr>
          <w:lang w:val="en-US"/>
        </w:rPr>
        <w:t xml:space="preserve">will be used </w:t>
      </w:r>
      <w:r w:rsidR="00D16C2A" w:rsidRPr="00D16C2A">
        <w:rPr>
          <w:lang w:val="en-US"/>
        </w:rPr>
        <w:t>for key</w:t>
      </w:r>
      <w:r w:rsidR="00FA61DF">
        <w:rPr>
          <w:lang w:val="en-US"/>
        </w:rPr>
        <w:t>s</w:t>
      </w:r>
      <w:r w:rsidR="00D16C2A" w:rsidRPr="00D16C2A">
        <w:rPr>
          <w:lang w:val="en-US"/>
        </w:rPr>
        <w:t xml:space="preserve">, </w:t>
      </w:r>
      <w:r w:rsidR="00FA61DF">
        <w:rPr>
          <w:lang w:val="en-US"/>
        </w:rPr>
        <w:t>questions about one registration for one or several keys</w:t>
      </w:r>
      <w:r w:rsidR="00D16C2A" w:rsidRPr="00D16C2A">
        <w:rPr>
          <w:lang w:val="en-US"/>
        </w:rPr>
        <w:t xml:space="preserve">. </w:t>
      </w:r>
      <w:proofErr w:type="gramStart"/>
      <w:r w:rsidR="00D16C2A">
        <w:rPr>
          <w:lang w:val="en-US"/>
        </w:rPr>
        <w:t xml:space="preserve">One IANA registration </w:t>
      </w:r>
      <w:r w:rsidR="00FA61DF">
        <w:rPr>
          <w:lang w:val="en-US"/>
        </w:rPr>
        <w:t xml:space="preserve">to be done </w:t>
      </w:r>
      <w:r w:rsidR="00D16C2A">
        <w:rPr>
          <w:lang w:val="en-US"/>
        </w:rPr>
        <w:t>for a minimum of one key.</w:t>
      </w:r>
      <w:proofErr w:type="gramEnd"/>
    </w:p>
    <w:p w:rsidR="00796898" w:rsidRDefault="00796898" w:rsidP="008242BC">
      <w:pPr>
        <w:pStyle w:val="Titre2"/>
        <w:rPr>
          <w:lang w:val="en-US"/>
        </w:rPr>
      </w:pPr>
      <w:r>
        <w:rPr>
          <w:lang w:val="en-US"/>
        </w:rPr>
        <w:lastRenderedPageBreak/>
        <w:t>Use of claims values in resource calls</w:t>
      </w:r>
    </w:p>
    <w:p w:rsidR="00D16C2A" w:rsidRPr="00D16C2A" w:rsidRDefault="00BC155B" w:rsidP="00D16C2A">
      <w:pPr>
        <w:rPr>
          <w:lang w:val="en-US"/>
        </w:rPr>
      </w:pPr>
      <w:r>
        <w:rPr>
          <w:lang w:val="en-US"/>
        </w:rPr>
        <w:t>OK to design any</w:t>
      </w:r>
      <w:r w:rsidR="00D16C2A">
        <w:rPr>
          <w:lang w:val="en-US"/>
        </w:rPr>
        <w:t xml:space="preserve"> API</w:t>
      </w:r>
      <w:r>
        <w:rPr>
          <w:lang w:val="en-US"/>
        </w:rPr>
        <w:t xml:space="preserve"> for resource access</w:t>
      </w:r>
      <w:r w:rsidR="00D16C2A">
        <w:rPr>
          <w:lang w:val="en-US"/>
        </w:rPr>
        <w:t xml:space="preserve">, </w:t>
      </w:r>
      <w:r>
        <w:rPr>
          <w:lang w:val="en-US"/>
        </w:rPr>
        <w:t xml:space="preserve">but </w:t>
      </w:r>
      <w:r w:rsidR="00D16C2A">
        <w:rPr>
          <w:lang w:val="en-US"/>
        </w:rPr>
        <w:t xml:space="preserve">be </w:t>
      </w:r>
      <w:r>
        <w:rPr>
          <w:lang w:val="en-US"/>
        </w:rPr>
        <w:t>cautious</w:t>
      </w:r>
      <w:r w:rsidR="00D16C2A">
        <w:rPr>
          <w:lang w:val="en-US"/>
        </w:rPr>
        <w:t xml:space="preserve"> </w:t>
      </w:r>
      <w:r>
        <w:rPr>
          <w:lang w:val="en-US"/>
        </w:rPr>
        <w:t>on</w:t>
      </w:r>
      <w:r w:rsidR="00D16C2A">
        <w:rPr>
          <w:lang w:val="en-US"/>
        </w:rPr>
        <w:t xml:space="preserve"> any ambiguity</w:t>
      </w:r>
      <w:r>
        <w:rPr>
          <w:lang w:val="en-US"/>
        </w:rPr>
        <w:t xml:space="preserve"> (and avoid them)</w:t>
      </w:r>
      <w:r w:rsidR="00D16C2A">
        <w:rPr>
          <w:lang w:val="en-US"/>
        </w:rPr>
        <w:t xml:space="preserve"> between core OIDC specs and API parameters.</w:t>
      </w:r>
    </w:p>
    <w:p w:rsidR="00796898" w:rsidRDefault="00796898" w:rsidP="008242BC">
      <w:pPr>
        <w:pStyle w:val="Titre2"/>
        <w:rPr>
          <w:lang w:val="en-US"/>
        </w:rPr>
      </w:pPr>
      <w:r>
        <w:rPr>
          <w:lang w:val="en-US"/>
        </w:rPr>
        <w:t>User Agent Security</w:t>
      </w:r>
    </w:p>
    <w:p w:rsidR="001A3B62" w:rsidRPr="001A3B62" w:rsidRDefault="00214763" w:rsidP="001A3B62">
      <w:pPr>
        <w:rPr>
          <w:lang w:val="en-US"/>
        </w:rPr>
      </w:pPr>
      <w:r>
        <w:rPr>
          <w:lang w:val="en-US"/>
        </w:rPr>
        <w:t>Not a</w:t>
      </w:r>
      <w:r w:rsidR="00CA1A61">
        <w:rPr>
          <w:lang w:val="en-US"/>
        </w:rPr>
        <w:t xml:space="preserve">ddressed </w:t>
      </w:r>
      <w:r>
        <w:rPr>
          <w:lang w:val="en-US"/>
        </w:rPr>
        <w:t>during</w:t>
      </w:r>
      <w:r w:rsidR="00CA1A61">
        <w:rPr>
          <w:lang w:val="en-US"/>
        </w:rPr>
        <w:t xml:space="preserve"> the global discussion</w:t>
      </w:r>
      <w:r w:rsidR="001A3B62">
        <w:rPr>
          <w:lang w:val="en-US"/>
        </w:rPr>
        <w:t>.</w:t>
      </w:r>
    </w:p>
    <w:p w:rsidR="00796898" w:rsidRDefault="00796898" w:rsidP="008242BC">
      <w:pPr>
        <w:pStyle w:val="Titre2"/>
        <w:rPr>
          <w:lang w:val="en-US"/>
        </w:rPr>
      </w:pPr>
      <w:r>
        <w:rPr>
          <w:lang w:val="en-US"/>
        </w:rPr>
        <w:t>Security considerations</w:t>
      </w:r>
      <w:r w:rsidR="008242BC">
        <w:rPr>
          <w:lang w:val="en-US"/>
        </w:rPr>
        <w:t xml:space="preserve"> for OIDC Account Porting specification</w:t>
      </w:r>
    </w:p>
    <w:p w:rsidR="00D16C2A" w:rsidRDefault="00D16C2A" w:rsidP="00D16C2A">
      <w:pPr>
        <w:rPr>
          <w:lang w:val="en-US"/>
        </w:rPr>
      </w:pPr>
      <w:r>
        <w:rPr>
          <w:lang w:val="en-US"/>
        </w:rPr>
        <w:t>Reminder of the context: presentation of the AP spec to the IIW in Mountain View. Security concerns have risen along the feedback.</w:t>
      </w:r>
    </w:p>
    <w:p w:rsidR="0097041B" w:rsidRPr="00BC155B" w:rsidRDefault="00CA1A61" w:rsidP="00BC155B">
      <w:pPr>
        <w:rPr>
          <w:lang w:val="en-US"/>
        </w:rPr>
      </w:pPr>
      <w:r w:rsidRPr="00BC155B">
        <w:rPr>
          <w:lang w:val="en-US"/>
        </w:rPr>
        <w:t>Along</w:t>
      </w:r>
      <w:r w:rsidR="00D16C2A" w:rsidRPr="00BC155B">
        <w:rPr>
          <w:lang w:val="en-US"/>
        </w:rPr>
        <w:t xml:space="preserve"> the porting, no </w:t>
      </w:r>
      <w:r w:rsidR="00F1166B" w:rsidRPr="00BC155B">
        <w:rPr>
          <w:lang w:val="en-US"/>
        </w:rPr>
        <w:t xml:space="preserve">way </w:t>
      </w:r>
      <w:r w:rsidR="00F1166B">
        <w:rPr>
          <w:lang w:val="en-US"/>
        </w:rPr>
        <w:t>exists</w:t>
      </w:r>
      <w:r w:rsidR="00BC155B">
        <w:rPr>
          <w:lang w:val="en-US"/>
        </w:rPr>
        <w:t xml:space="preserve"> </w:t>
      </w:r>
      <w:r w:rsidR="00D16C2A" w:rsidRPr="00BC155B">
        <w:rPr>
          <w:lang w:val="en-US"/>
        </w:rPr>
        <w:t>to do a partial port.</w:t>
      </w:r>
      <w:r w:rsidR="00BC155B">
        <w:rPr>
          <w:lang w:val="en-US"/>
        </w:rPr>
        <w:t xml:space="preserve"> A user </w:t>
      </w:r>
      <w:r w:rsidR="00F1166B">
        <w:rPr>
          <w:lang w:val="en-US"/>
        </w:rPr>
        <w:t>must be able to</w:t>
      </w:r>
      <w:r w:rsidR="00BC155B">
        <w:rPr>
          <w:lang w:val="en-US"/>
        </w:rPr>
        <w:t xml:space="preserve"> trust only a part of all his RPs to</w:t>
      </w:r>
      <w:r w:rsidR="00F1166B">
        <w:rPr>
          <w:lang w:val="en-US"/>
        </w:rPr>
        <w:t xml:space="preserve"> </w:t>
      </w:r>
      <w:r w:rsidR="00BC155B">
        <w:rPr>
          <w:lang w:val="en-US"/>
        </w:rPr>
        <w:t>apply migration.</w:t>
      </w:r>
      <w:r w:rsidR="00D16C2A" w:rsidRPr="00BC155B">
        <w:rPr>
          <w:lang w:val="en-US"/>
        </w:rPr>
        <w:t xml:space="preserve"> The ability to not port must be preserved.</w:t>
      </w:r>
      <w:r w:rsidR="0097041B" w:rsidRPr="00BC155B">
        <w:rPr>
          <w:lang w:val="en-US"/>
        </w:rPr>
        <w:t xml:space="preserve"> How the user consents is important, regarding the 2 </w:t>
      </w:r>
      <w:proofErr w:type="spellStart"/>
      <w:r w:rsidR="0097041B" w:rsidRPr="00BC155B">
        <w:rPr>
          <w:lang w:val="en-US"/>
        </w:rPr>
        <w:t>IdPs</w:t>
      </w:r>
      <w:proofErr w:type="spellEnd"/>
      <w:r w:rsidR="0097041B" w:rsidRPr="00BC155B">
        <w:rPr>
          <w:lang w:val="en-US"/>
        </w:rPr>
        <w:t xml:space="preserve">. </w:t>
      </w:r>
      <w:r w:rsidRPr="00BC155B">
        <w:rPr>
          <w:lang w:val="en-US"/>
        </w:rPr>
        <w:t>It’s n</w:t>
      </w:r>
      <w:r w:rsidR="0097041B" w:rsidRPr="00BC155B">
        <w:rPr>
          <w:lang w:val="en-US"/>
        </w:rPr>
        <w:t>o</w:t>
      </w:r>
      <w:r w:rsidRPr="00BC155B">
        <w:rPr>
          <w:lang w:val="en-US"/>
        </w:rPr>
        <w:t>t realistic</w:t>
      </w:r>
      <w:r w:rsidR="0097041B" w:rsidRPr="00BC155B">
        <w:rPr>
          <w:lang w:val="en-US"/>
        </w:rPr>
        <w:t xml:space="preserve"> to authenticate to both MNO at the same time with Mobile Connect.</w:t>
      </w:r>
    </w:p>
    <w:p w:rsidR="00FF7409" w:rsidRDefault="00BC155B" w:rsidP="00BC155B">
      <w:pPr>
        <w:rPr>
          <w:lang w:val="en-US"/>
        </w:rPr>
      </w:pPr>
      <w:r>
        <w:rPr>
          <w:lang w:val="en-US"/>
        </w:rPr>
        <w:t>Discussion on the naming of the function: “</w:t>
      </w:r>
      <w:r w:rsidR="0097041B" w:rsidRPr="00217AAC">
        <w:rPr>
          <w:lang w:val="en-US"/>
        </w:rPr>
        <w:t>Account linking</w:t>
      </w:r>
      <w:r>
        <w:rPr>
          <w:lang w:val="en-US"/>
        </w:rPr>
        <w:t>”</w:t>
      </w:r>
      <w:r w:rsidR="0097041B" w:rsidRPr="00217AAC">
        <w:rPr>
          <w:lang w:val="en-US"/>
        </w:rPr>
        <w:t xml:space="preserve"> versus </w:t>
      </w:r>
      <w:r>
        <w:rPr>
          <w:lang w:val="en-US"/>
        </w:rPr>
        <w:t>“</w:t>
      </w:r>
      <w:r w:rsidR="0097041B" w:rsidRPr="00217AAC">
        <w:rPr>
          <w:lang w:val="en-US"/>
        </w:rPr>
        <w:t>account porting</w:t>
      </w:r>
      <w:r>
        <w:rPr>
          <w:lang w:val="en-US"/>
        </w:rPr>
        <w:t>”</w:t>
      </w:r>
      <w:r w:rsidR="00FF7409">
        <w:rPr>
          <w:lang w:val="en-US"/>
        </w:rPr>
        <w:t xml:space="preserve"> versus </w:t>
      </w:r>
      <w:r>
        <w:rPr>
          <w:lang w:val="en-US"/>
        </w:rPr>
        <w:t>“</w:t>
      </w:r>
      <w:r w:rsidR="00FF7409">
        <w:rPr>
          <w:lang w:val="en-US"/>
        </w:rPr>
        <w:t xml:space="preserve">account </w:t>
      </w:r>
      <w:r w:rsidR="00CA1A61">
        <w:rPr>
          <w:lang w:val="en-US"/>
        </w:rPr>
        <w:t>replacement</w:t>
      </w:r>
      <w:r w:rsidR="00F1166B">
        <w:rPr>
          <w:lang w:val="en-US"/>
        </w:rPr>
        <w:t>”?</w:t>
      </w:r>
      <w:r>
        <w:rPr>
          <w:lang w:val="en-US"/>
        </w:rPr>
        <w:t xml:space="preserve"> </w:t>
      </w:r>
      <w:r w:rsidR="00F1166B">
        <w:rPr>
          <w:lang w:val="en-US"/>
        </w:rPr>
        <w:t xml:space="preserve">, </w:t>
      </w:r>
      <w:r>
        <w:rPr>
          <w:lang w:val="en-US"/>
        </w:rPr>
        <w:t xml:space="preserve">taken into consideration </w:t>
      </w:r>
      <w:r w:rsidR="00F1166B">
        <w:rPr>
          <w:lang w:val="en-US"/>
        </w:rPr>
        <w:t xml:space="preserve">that </w:t>
      </w:r>
      <w:r>
        <w:rPr>
          <w:lang w:val="en-US"/>
        </w:rPr>
        <w:t>the objective is to simplify and automate the change at the RP of the couple “Old issuer</w:t>
      </w:r>
      <w:r w:rsidR="00F1166B">
        <w:rPr>
          <w:lang w:val="en-US"/>
        </w:rPr>
        <w:t xml:space="preserve"> </w:t>
      </w:r>
      <w:r>
        <w:rPr>
          <w:lang w:val="en-US"/>
        </w:rPr>
        <w:t>+</w:t>
      </w:r>
      <w:r w:rsidR="00F1166B">
        <w:rPr>
          <w:lang w:val="en-US"/>
        </w:rPr>
        <w:t xml:space="preserve"> </w:t>
      </w:r>
      <w:r>
        <w:rPr>
          <w:lang w:val="en-US"/>
        </w:rPr>
        <w:t>old sub” to “New issuer</w:t>
      </w:r>
      <w:r w:rsidR="00F1166B">
        <w:rPr>
          <w:lang w:val="en-US"/>
        </w:rPr>
        <w:t xml:space="preserve"> </w:t>
      </w:r>
      <w:r>
        <w:rPr>
          <w:lang w:val="en-US"/>
        </w:rPr>
        <w:t>+</w:t>
      </w:r>
      <w:r w:rsidR="00F1166B">
        <w:rPr>
          <w:lang w:val="en-US"/>
        </w:rPr>
        <w:t xml:space="preserve"> </w:t>
      </w:r>
      <w:r>
        <w:rPr>
          <w:lang w:val="en-US"/>
        </w:rPr>
        <w:t>new sub”.</w:t>
      </w:r>
    </w:p>
    <w:p w:rsidR="00FF7409" w:rsidRDefault="00BC155B" w:rsidP="00BC155B">
      <w:pPr>
        <w:rPr>
          <w:lang w:val="en-US"/>
        </w:rPr>
      </w:pPr>
      <w:r>
        <w:rPr>
          <w:lang w:val="en-US"/>
        </w:rPr>
        <w:t>Investigations are done on the fact that t</w:t>
      </w:r>
      <w:r w:rsidR="00FF7409">
        <w:rPr>
          <w:lang w:val="en-US"/>
        </w:rPr>
        <w:t xml:space="preserve">he new OP can instigate the porting at the very first time </w:t>
      </w:r>
      <w:r w:rsidR="00B712F1">
        <w:rPr>
          <w:lang w:val="en-US"/>
        </w:rPr>
        <w:t xml:space="preserve">user </w:t>
      </w:r>
      <w:r w:rsidR="00FF7409">
        <w:rPr>
          <w:lang w:val="en-US"/>
        </w:rPr>
        <w:t>connect</w:t>
      </w:r>
      <w:r w:rsidR="00B712F1">
        <w:rPr>
          <w:lang w:val="en-US"/>
        </w:rPr>
        <w:t>s</w:t>
      </w:r>
      <w:r w:rsidR="00FF7409">
        <w:rPr>
          <w:lang w:val="en-US"/>
        </w:rPr>
        <w:t xml:space="preserve"> to it.</w:t>
      </w:r>
      <w:r w:rsidR="00F1166B">
        <w:rPr>
          <w:lang w:val="en-US"/>
        </w:rPr>
        <w:t xml:space="preserve"> To</w:t>
      </w:r>
      <w:r>
        <w:rPr>
          <w:lang w:val="en-US"/>
        </w:rPr>
        <w:t xml:space="preserve"> </w:t>
      </w:r>
      <w:r w:rsidR="00F1166B">
        <w:rPr>
          <w:lang w:val="en-US"/>
        </w:rPr>
        <w:t xml:space="preserve">be </w:t>
      </w:r>
      <w:r>
        <w:rPr>
          <w:lang w:val="en-US"/>
        </w:rPr>
        <w:t>take</w:t>
      </w:r>
      <w:r w:rsidR="00F1166B">
        <w:rPr>
          <w:lang w:val="en-US"/>
        </w:rPr>
        <w:t>n</w:t>
      </w:r>
      <w:r>
        <w:rPr>
          <w:lang w:val="en-US"/>
        </w:rPr>
        <w:t xml:space="preserve"> into consideration: the danger that a fake </w:t>
      </w:r>
      <w:proofErr w:type="spellStart"/>
      <w:proofErr w:type="gramStart"/>
      <w:r>
        <w:rPr>
          <w:lang w:val="en-US"/>
        </w:rPr>
        <w:t>IdP</w:t>
      </w:r>
      <w:proofErr w:type="spellEnd"/>
      <w:proofErr w:type="gramEnd"/>
      <w:r>
        <w:rPr>
          <w:lang w:val="en-US"/>
        </w:rPr>
        <w:t xml:space="preserve"> could trigger the operation.</w:t>
      </w:r>
    </w:p>
    <w:p w:rsidR="00B712F1" w:rsidRDefault="00B712F1" w:rsidP="00BC155B">
      <w:pPr>
        <w:pStyle w:val="Paragraphedeliste"/>
        <w:numPr>
          <w:ilvl w:val="0"/>
          <w:numId w:val="4"/>
        </w:numPr>
        <w:ind w:left="360"/>
        <w:rPr>
          <w:lang w:val="en-US"/>
        </w:rPr>
      </w:pPr>
      <w:r w:rsidRPr="00B712F1">
        <w:rPr>
          <w:lang w:val="en-US"/>
        </w:rPr>
        <w:t xml:space="preserve">James </w:t>
      </w:r>
      <w:r>
        <w:rPr>
          <w:lang w:val="en-US"/>
        </w:rPr>
        <w:t>will</w:t>
      </w:r>
      <w:r w:rsidRPr="00B712F1">
        <w:rPr>
          <w:lang w:val="en-US"/>
        </w:rPr>
        <w:t xml:space="preserve"> update </w:t>
      </w:r>
      <w:r>
        <w:rPr>
          <w:lang w:val="en-US"/>
        </w:rPr>
        <w:t>the</w:t>
      </w:r>
      <w:r w:rsidRPr="00B712F1">
        <w:rPr>
          <w:lang w:val="en-US"/>
        </w:rPr>
        <w:t xml:space="preserve"> security section. </w:t>
      </w:r>
    </w:p>
    <w:p w:rsidR="00B712F1" w:rsidRDefault="00B712F1" w:rsidP="00BC155B">
      <w:pPr>
        <w:pStyle w:val="Paragraphedeliste"/>
        <w:numPr>
          <w:ilvl w:val="0"/>
          <w:numId w:val="4"/>
        </w:numPr>
        <w:ind w:left="360"/>
        <w:rPr>
          <w:lang w:val="en-US"/>
        </w:rPr>
      </w:pPr>
      <w:r w:rsidRPr="00B712F1">
        <w:rPr>
          <w:lang w:val="en-US"/>
        </w:rPr>
        <w:t xml:space="preserve"> John and Bjorn to share this draft with FAPI and Heart workgroups. </w:t>
      </w:r>
    </w:p>
    <w:p w:rsidR="001A3B62" w:rsidRDefault="0079188B" w:rsidP="0079188B">
      <w:pPr>
        <w:rPr>
          <w:lang w:val="en-US"/>
        </w:rPr>
      </w:pPr>
      <w:r>
        <w:rPr>
          <w:lang w:val="en-US"/>
        </w:rPr>
        <w:t>The single porting token has the preference regarding privacy.</w:t>
      </w:r>
    </w:p>
    <w:p w:rsidR="0079188B" w:rsidRPr="0079188B" w:rsidRDefault="001A3B62" w:rsidP="0079188B">
      <w:pPr>
        <w:rPr>
          <w:lang w:val="en-US"/>
        </w:rPr>
      </w:pPr>
      <w:r>
        <w:rPr>
          <w:lang w:val="en-US"/>
        </w:rPr>
        <w:t>AN RP has today the same client ID – client secret for all MNO</w:t>
      </w:r>
      <w:r w:rsidR="008C3633">
        <w:rPr>
          <w:lang w:val="en-US"/>
        </w:rPr>
        <w:t>, this should change in the future architecture</w:t>
      </w:r>
      <w:r>
        <w:rPr>
          <w:lang w:val="en-US"/>
        </w:rPr>
        <w:t>.</w:t>
      </w:r>
      <w:r w:rsidR="0079188B">
        <w:rPr>
          <w:lang w:val="en-US"/>
        </w:rPr>
        <w:t xml:space="preserve">  </w:t>
      </w:r>
    </w:p>
    <w:p w:rsidR="008242BC" w:rsidRDefault="008242BC" w:rsidP="008242BC">
      <w:pPr>
        <w:pStyle w:val="Titre1"/>
        <w:rPr>
          <w:lang w:val="en-US"/>
        </w:rPr>
      </w:pPr>
      <w:r>
        <w:rPr>
          <w:lang w:val="en-US"/>
        </w:rPr>
        <w:t>Future Topics</w:t>
      </w:r>
    </w:p>
    <w:p w:rsidR="008242BC" w:rsidRDefault="008242BC" w:rsidP="008242BC">
      <w:pPr>
        <w:pStyle w:val="Titre2"/>
        <w:rPr>
          <w:lang w:val="en-US"/>
        </w:rPr>
      </w:pPr>
      <w:r>
        <w:rPr>
          <w:lang w:val="en-US"/>
        </w:rPr>
        <w:t>Mobile Connect Evolved architecture – Discovery and Dynamic client registration.</w:t>
      </w:r>
    </w:p>
    <w:p w:rsidR="00FA11AE" w:rsidRPr="00FA11AE" w:rsidRDefault="00D900F6" w:rsidP="00FA11AE">
      <w:pPr>
        <w:rPr>
          <w:lang w:val="en-US"/>
        </w:rPr>
      </w:pPr>
      <w:r>
        <w:rPr>
          <w:lang w:val="en-US"/>
        </w:rPr>
        <w:t>Not</w:t>
      </w:r>
      <w:r w:rsidR="00FA11AE">
        <w:rPr>
          <w:lang w:val="en-US"/>
        </w:rPr>
        <w:t xml:space="preserve"> addressed</w:t>
      </w:r>
      <w:r w:rsidR="00214763">
        <w:rPr>
          <w:lang w:val="en-US"/>
        </w:rPr>
        <w:t>, candidates for a next workshop, according intentions of use</w:t>
      </w:r>
      <w:r>
        <w:rPr>
          <w:lang w:val="en-US"/>
        </w:rPr>
        <w:t xml:space="preserve"> from both groups</w:t>
      </w:r>
      <w:r w:rsidR="00214763">
        <w:rPr>
          <w:lang w:val="en-US"/>
        </w:rPr>
        <w:t>.</w:t>
      </w:r>
    </w:p>
    <w:p w:rsidR="001A3B62" w:rsidRDefault="001A3B62" w:rsidP="001A3B62">
      <w:pPr>
        <w:pStyle w:val="Titre1"/>
        <w:rPr>
          <w:lang w:val="en-US"/>
        </w:rPr>
      </w:pPr>
      <w:r>
        <w:rPr>
          <w:lang w:val="en-US"/>
        </w:rPr>
        <w:t>Next workshop</w:t>
      </w:r>
    </w:p>
    <w:p w:rsidR="001A3B62" w:rsidRPr="001A3B62" w:rsidRDefault="001A3B62" w:rsidP="001A3B62">
      <w:pPr>
        <w:rPr>
          <w:lang w:val="en-US"/>
        </w:rPr>
      </w:pPr>
      <w:r>
        <w:rPr>
          <w:lang w:val="en-US"/>
        </w:rPr>
        <w:t xml:space="preserve">Dynamic client registration and discovery architecture will probably be part of it. Deadlines in CPAS work </w:t>
      </w:r>
      <w:r w:rsidR="00FA7B41">
        <w:rPr>
          <w:lang w:val="en-US"/>
        </w:rPr>
        <w:t>can impact the schedule, to be set in H2 2017.</w:t>
      </w:r>
      <w:r>
        <w:rPr>
          <w:lang w:val="en-US"/>
        </w:rPr>
        <w:t xml:space="preserve"> </w:t>
      </w:r>
      <w:bookmarkStart w:id="0" w:name="_GoBack"/>
      <w:bookmarkEnd w:id="0"/>
    </w:p>
    <w:sectPr w:rsidR="001A3B62" w:rsidRPr="001A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516"/>
    <w:multiLevelType w:val="hybridMultilevel"/>
    <w:tmpl w:val="A40A84C2"/>
    <w:lvl w:ilvl="0" w:tplc="DD128FE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52C1B"/>
    <w:multiLevelType w:val="hybridMultilevel"/>
    <w:tmpl w:val="4BFC673A"/>
    <w:lvl w:ilvl="0" w:tplc="D6341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73E0"/>
    <w:multiLevelType w:val="hybridMultilevel"/>
    <w:tmpl w:val="B9C8E346"/>
    <w:lvl w:ilvl="0" w:tplc="1040D1C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3410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>
    <w:nsid w:val="440E1460"/>
    <w:multiLevelType w:val="hybridMultilevel"/>
    <w:tmpl w:val="92FEAB56"/>
    <w:lvl w:ilvl="0" w:tplc="4F04C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70587"/>
    <w:multiLevelType w:val="hybridMultilevel"/>
    <w:tmpl w:val="D50E152C"/>
    <w:lvl w:ilvl="0" w:tplc="7BA60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D18FC"/>
    <w:multiLevelType w:val="hybridMultilevel"/>
    <w:tmpl w:val="FBB626B0"/>
    <w:lvl w:ilvl="0" w:tplc="A352F9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109AC"/>
    <w:multiLevelType w:val="multilevel"/>
    <w:tmpl w:val="65969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BC90690"/>
    <w:multiLevelType w:val="hybridMultilevel"/>
    <w:tmpl w:val="0E6E111A"/>
    <w:lvl w:ilvl="0" w:tplc="4F04C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B07C2"/>
    <w:multiLevelType w:val="hybridMultilevel"/>
    <w:tmpl w:val="2976D6D4"/>
    <w:lvl w:ilvl="0" w:tplc="74823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13BA6"/>
    <w:multiLevelType w:val="hybridMultilevel"/>
    <w:tmpl w:val="FC247854"/>
    <w:lvl w:ilvl="0" w:tplc="8FE23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2956A">
      <w:start w:val="22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28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C1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A2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E6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43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05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8925B4E"/>
    <w:multiLevelType w:val="hybridMultilevel"/>
    <w:tmpl w:val="409054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63D"/>
    <w:rsid w:val="0007391B"/>
    <w:rsid w:val="000804FF"/>
    <w:rsid w:val="000C1878"/>
    <w:rsid w:val="000C3E7D"/>
    <w:rsid w:val="000C611F"/>
    <w:rsid w:val="000F0173"/>
    <w:rsid w:val="001026E0"/>
    <w:rsid w:val="00110256"/>
    <w:rsid w:val="0011118C"/>
    <w:rsid w:val="00111AF0"/>
    <w:rsid w:val="00113852"/>
    <w:rsid w:val="001304E8"/>
    <w:rsid w:val="00130718"/>
    <w:rsid w:val="00135A53"/>
    <w:rsid w:val="00182BED"/>
    <w:rsid w:val="0019263D"/>
    <w:rsid w:val="001A3B62"/>
    <w:rsid w:val="001A7D08"/>
    <w:rsid w:val="001B437F"/>
    <w:rsid w:val="001D02AF"/>
    <w:rsid w:val="001E33FA"/>
    <w:rsid w:val="00214763"/>
    <w:rsid w:val="00217AAC"/>
    <w:rsid w:val="00236058"/>
    <w:rsid w:val="00240747"/>
    <w:rsid w:val="0024444E"/>
    <w:rsid w:val="002453ED"/>
    <w:rsid w:val="00270388"/>
    <w:rsid w:val="00270ED7"/>
    <w:rsid w:val="00293966"/>
    <w:rsid w:val="002B1A06"/>
    <w:rsid w:val="002C0219"/>
    <w:rsid w:val="002D25BD"/>
    <w:rsid w:val="002D3712"/>
    <w:rsid w:val="002E4A17"/>
    <w:rsid w:val="002F0462"/>
    <w:rsid w:val="002F5D18"/>
    <w:rsid w:val="00331D23"/>
    <w:rsid w:val="00344473"/>
    <w:rsid w:val="00350B65"/>
    <w:rsid w:val="00356ED6"/>
    <w:rsid w:val="00372BDD"/>
    <w:rsid w:val="00385682"/>
    <w:rsid w:val="0039049E"/>
    <w:rsid w:val="003A20B0"/>
    <w:rsid w:val="003B70E5"/>
    <w:rsid w:val="003B7891"/>
    <w:rsid w:val="003D0A8C"/>
    <w:rsid w:val="003F52D7"/>
    <w:rsid w:val="00427505"/>
    <w:rsid w:val="00481ACD"/>
    <w:rsid w:val="004A0EDE"/>
    <w:rsid w:val="004F6C99"/>
    <w:rsid w:val="00500BF3"/>
    <w:rsid w:val="005127C2"/>
    <w:rsid w:val="00517A10"/>
    <w:rsid w:val="00556B14"/>
    <w:rsid w:val="005628E3"/>
    <w:rsid w:val="00563E45"/>
    <w:rsid w:val="0056576F"/>
    <w:rsid w:val="00575D89"/>
    <w:rsid w:val="00592687"/>
    <w:rsid w:val="005B4450"/>
    <w:rsid w:val="005D2CA7"/>
    <w:rsid w:val="005E17F6"/>
    <w:rsid w:val="00600904"/>
    <w:rsid w:val="00653E19"/>
    <w:rsid w:val="00690703"/>
    <w:rsid w:val="00691D5A"/>
    <w:rsid w:val="006959C6"/>
    <w:rsid w:val="006F6315"/>
    <w:rsid w:val="0077662B"/>
    <w:rsid w:val="00786CB2"/>
    <w:rsid w:val="0079188B"/>
    <w:rsid w:val="00796898"/>
    <w:rsid w:val="007A0C94"/>
    <w:rsid w:val="007A0FE7"/>
    <w:rsid w:val="007B505E"/>
    <w:rsid w:val="008018E2"/>
    <w:rsid w:val="00810E34"/>
    <w:rsid w:val="008146E6"/>
    <w:rsid w:val="008242BC"/>
    <w:rsid w:val="00825A65"/>
    <w:rsid w:val="00825AF1"/>
    <w:rsid w:val="00865662"/>
    <w:rsid w:val="00875AA6"/>
    <w:rsid w:val="00876563"/>
    <w:rsid w:val="008C0E7C"/>
    <w:rsid w:val="008C3633"/>
    <w:rsid w:val="008C688F"/>
    <w:rsid w:val="008C6973"/>
    <w:rsid w:val="008C722B"/>
    <w:rsid w:val="008D5D4C"/>
    <w:rsid w:val="00901C90"/>
    <w:rsid w:val="00915ABE"/>
    <w:rsid w:val="009205A6"/>
    <w:rsid w:val="009274B1"/>
    <w:rsid w:val="00932A38"/>
    <w:rsid w:val="0097041B"/>
    <w:rsid w:val="00974EAE"/>
    <w:rsid w:val="00981D50"/>
    <w:rsid w:val="00983EF9"/>
    <w:rsid w:val="00987026"/>
    <w:rsid w:val="00993620"/>
    <w:rsid w:val="009A4082"/>
    <w:rsid w:val="009B40C0"/>
    <w:rsid w:val="009B6F05"/>
    <w:rsid w:val="009C0116"/>
    <w:rsid w:val="00A67451"/>
    <w:rsid w:val="00A848E8"/>
    <w:rsid w:val="00AA68BF"/>
    <w:rsid w:val="00AB1CCD"/>
    <w:rsid w:val="00AC5A99"/>
    <w:rsid w:val="00B01E56"/>
    <w:rsid w:val="00B1167A"/>
    <w:rsid w:val="00B4781F"/>
    <w:rsid w:val="00B5530E"/>
    <w:rsid w:val="00B6384A"/>
    <w:rsid w:val="00B712F1"/>
    <w:rsid w:val="00B75D1F"/>
    <w:rsid w:val="00BC155B"/>
    <w:rsid w:val="00BC4D6E"/>
    <w:rsid w:val="00BD1AF3"/>
    <w:rsid w:val="00BF16F5"/>
    <w:rsid w:val="00BF65B1"/>
    <w:rsid w:val="00C2641D"/>
    <w:rsid w:val="00C27D47"/>
    <w:rsid w:val="00C27FE9"/>
    <w:rsid w:val="00C4683E"/>
    <w:rsid w:val="00C46DDF"/>
    <w:rsid w:val="00C51403"/>
    <w:rsid w:val="00C55DD2"/>
    <w:rsid w:val="00C64B5A"/>
    <w:rsid w:val="00C74102"/>
    <w:rsid w:val="00C87D90"/>
    <w:rsid w:val="00C95D34"/>
    <w:rsid w:val="00C96C21"/>
    <w:rsid w:val="00CA1A61"/>
    <w:rsid w:val="00CA52C5"/>
    <w:rsid w:val="00CA57F5"/>
    <w:rsid w:val="00CC4A15"/>
    <w:rsid w:val="00CC4A29"/>
    <w:rsid w:val="00CD55A9"/>
    <w:rsid w:val="00CE5308"/>
    <w:rsid w:val="00D0779E"/>
    <w:rsid w:val="00D16C2A"/>
    <w:rsid w:val="00D6593F"/>
    <w:rsid w:val="00D66371"/>
    <w:rsid w:val="00D900F6"/>
    <w:rsid w:val="00DA41F8"/>
    <w:rsid w:val="00DC2C86"/>
    <w:rsid w:val="00E164C6"/>
    <w:rsid w:val="00E64623"/>
    <w:rsid w:val="00E771FA"/>
    <w:rsid w:val="00E84898"/>
    <w:rsid w:val="00EB3BB7"/>
    <w:rsid w:val="00EB52EF"/>
    <w:rsid w:val="00EC4F3E"/>
    <w:rsid w:val="00EC5057"/>
    <w:rsid w:val="00ED62F8"/>
    <w:rsid w:val="00EE3E8C"/>
    <w:rsid w:val="00F1166B"/>
    <w:rsid w:val="00F31912"/>
    <w:rsid w:val="00FA11AE"/>
    <w:rsid w:val="00FA1611"/>
    <w:rsid w:val="00FA61DF"/>
    <w:rsid w:val="00FA7B41"/>
    <w:rsid w:val="00FD0B47"/>
    <w:rsid w:val="00FD6474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242BC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42BC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42BC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242BC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42BC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42BC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42BC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242BC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242BC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263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9689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24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24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242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8242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242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242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242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242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242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1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31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8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1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2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colle@telc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5</Pages>
  <Words>1552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Philippe IMT TECHNO</dc:creator>
  <cp:lastModifiedBy>CLEMENT Philippe IMT TECHNO</cp:lastModifiedBy>
  <cp:revision>11</cp:revision>
  <dcterms:created xsi:type="dcterms:W3CDTF">2017-05-11T09:00:00Z</dcterms:created>
  <dcterms:modified xsi:type="dcterms:W3CDTF">2017-05-18T14:56:00Z</dcterms:modified>
</cp:coreProperties>
</file>