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E3" w:rsidRPr="00E63CE3" w:rsidRDefault="004D5733" w:rsidP="006E17CF">
      <w:pPr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July </w:t>
      </w:r>
      <w:r w:rsidR="008066DF">
        <w:rPr>
          <w:rFonts w:ascii="Calibri" w:hAnsi="Calibri"/>
          <w:b/>
          <w:bCs/>
          <w:sz w:val="22"/>
          <w:szCs w:val="22"/>
        </w:rPr>
        <w:t>9</w:t>
      </w:r>
      <w:r w:rsidR="00462E3C">
        <w:rPr>
          <w:rFonts w:ascii="Calibri" w:hAnsi="Calibri"/>
          <w:b/>
          <w:bCs/>
          <w:sz w:val="22"/>
          <w:szCs w:val="22"/>
        </w:rPr>
        <w:t>, 2015</w:t>
      </w:r>
      <w:r w:rsidR="00144418">
        <w:rPr>
          <w:rFonts w:ascii="Calibri" w:hAnsi="Calibri"/>
          <w:b/>
          <w:bCs/>
          <w:sz w:val="22"/>
          <w:szCs w:val="22"/>
        </w:rPr>
        <w:t xml:space="preserve"> </w:t>
      </w:r>
      <w:r w:rsidR="001F017B">
        <w:rPr>
          <w:rFonts w:ascii="Calibri" w:hAnsi="Calibri"/>
          <w:b/>
          <w:bCs/>
          <w:sz w:val="22"/>
          <w:szCs w:val="22"/>
        </w:rPr>
        <w:t xml:space="preserve">OpenID Executive Committee Call </w:t>
      </w:r>
      <w:r w:rsidR="004E6DED" w:rsidRPr="004E6DED">
        <w:rPr>
          <w:rFonts w:ascii="Calibri" w:hAnsi="Calibri"/>
          <w:b/>
          <w:bCs/>
          <w:sz w:val="22"/>
          <w:szCs w:val="22"/>
        </w:rPr>
        <w:t>Minutes</w:t>
      </w:r>
    </w:p>
    <w:p w:rsidR="00E63CE3" w:rsidRPr="00E63CE3" w:rsidRDefault="00E63CE3" w:rsidP="006E17CF">
      <w:pPr>
        <w:rPr>
          <w:rFonts w:ascii="Calibri" w:hAnsi="Calibri"/>
          <w:sz w:val="22"/>
          <w:szCs w:val="22"/>
        </w:rPr>
      </w:pPr>
    </w:p>
    <w:p w:rsidR="00E63CE3" w:rsidRPr="00E63CE3" w:rsidRDefault="00E63CE3" w:rsidP="006E17CF">
      <w:pPr>
        <w:rPr>
          <w:rFonts w:ascii="Calibri" w:hAnsi="Calibri"/>
          <w:b/>
          <w:bCs/>
          <w:sz w:val="22"/>
          <w:szCs w:val="22"/>
        </w:rPr>
      </w:pPr>
      <w:r w:rsidRPr="00E63CE3">
        <w:rPr>
          <w:rFonts w:ascii="Calibri" w:hAnsi="Calibri"/>
          <w:b/>
          <w:bCs/>
          <w:sz w:val="22"/>
          <w:szCs w:val="22"/>
        </w:rPr>
        <w:t>Present:</w:t>
      </w:r>
    </w:p>
    <w:p w:rsidR="00F610A9" w:rsidRDefault="00F610A9" w:rsidP="006E17CF">
      <w:pPr>
        <w:rPr>
          <w:rFonts w:ascii="Calibri" w:hAnsi="Calibri"/>
          <w:sz w:val="22"/>
          <w:szCs w:val="22"/>
        </w:rPr>
      </w:pPr>
      <w:r w:rsidRPr="00E63CE3">
        <w:rPr>
          <w:rFonts w:ascii="Calibri" w:hAnsi="Calibri"/>
          <w:sz w:val="22"/>
          <w:szCs w:val="22"/>
        </w:rPr>
        <w:t>Don Thibeau, Executive Director</w:t>
      </w:r>
    </w:p>
    <w:p w:rsidR="00267050" w:rsidRDefault="00267050" w:rsidP="006E17CF">
      <w:pPr>
        <w:rPr>
          <w:rFonts w:ascii="Calibri" w:hAnsi="Calibri"/>
          <w:sz w:val="22"/>
          <w:szCs w:val="22"/>
        </w:rPr>
      </w:pPr>
      <w:r w:rsidRPr="00B04C1B">
        <w:rPr>
          <w:rFonts w:ascii="Calibri" w:hAnsi="Calibri"/>
          <w:sz w:val="22"/>
          <w:szCs w:val="22"/>
        </w:rPr>
        <w:t>Mike Jones</w:t>
      </w:r>
    </w:p>
    <w:p w:rsidR="00462E3C" w:rsidRDefault="00462E3C" w:rsidP="006E17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John Bradley</w:t>
      </w:r>
    </w:p>
    <w:p w:rsidR="00462E3C" w:rsidRDefault="00462E3C" w:rsidP="006E17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Adam Dawes</w:t>
      </w:r>
    </w:p>
    <w:p w:rsidR="00E6148C" w:rsidRPr="004D5733" w:rsidRDefault="009D5ED8" w:rsidP="006E17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George Fletcher</w:t>
      </w:r>
    </w:p>
    <w:p w:rsidR="00E6148C" w:rsidRDefault="00E6148C" w:rsidP="006E17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 Sakimura</w:t>
      </w:r>
    </w:p>
    <w:p w:rsidR="00E6148C" w:rsidRDefault="00E6148C" w:rsidP="006E17CF">
      <w:pPr>
        <w:rPr>
          <w:rFonts w:ascii="Calibri" w:hAnsi="Calibri"/>
          <w:sz w:val="22"/>
          <w:szCs w:val="22"/>
        </w:rPr>
      </w:pPr>
    </w:p>
    <w:p w:rsidR="00333C52" w:rsidRPr="00333C52" w:rsidRDefault="00333C52" w:rsidP="006E17CF">
      <w:pPr>
        <w:rPr>
          <w:rFonts w:ascii="Calibri" w:hAnsi="Calibri"/>
          <w:b/>
          <w:sz w:val="22"/>
          <w:szCs w:val="22"/>
        </w:rPr>
      </w:pPr>
      <w:r w:rsidRPr="00333C52">
        <w:rPr>
          <w:rFonts w:ascii="Calibri" w:hAnsi="Calibri"/>
          <w:b/>
          <w:sz w:val="22"/>
          <w:szCs w:val="22"/>
        </w:rPr>
        <w:t>Visitors:</w:t>
      </w:r>
    </w:p>
    <w:p w:rsidR="00333C52" w:rsidRDefault="00333C52" w:rsidP="006E17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John Ehrig, Global Inventures</w:t>
      </w:r>
    </w:p>
    <w:p w:rsidR="00D87879" w:rsidRDefault="00D87879" w:rsidP="006E17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Tom Smedinghoff, </w:t>
      </w:r>
      <w:r w:rsidRPr="00D87879">
        <w:rPr>
          <w:rFonts w:ascii="Calibri" w:hAnsi="Calibri"/>
          <w:sz w:val="22"/>
          <w:szCs w:val="22"/>
        </w:rPr>
        <w:t>Edwards Wildman Palmer</w:t>
      </w:r>
      <w:r>
        <w:rPr>
          <w:rFonts w:ascii="Calibri" w:hAnsi="Calibri"/>
          <w:sz w:val="22"/>
          <w:szCs w:val="22"/>
        </w:rPr>
        <w:t xml:space="preserve"> LLP</w:t>
      </w:r>
    </w:p>
    <w:p w:rsidR="00D87879" w:rsidRDefault="00D87879" w:rsidP="006E17CF">
      <w:pPr>
        <w:rPr>
          <w:rFonts w:ascii="Calibri" w:hAnsi="Calibri"/>
          <w:sz w:val="22"/>
          <w:szCs w:val="22"/>
        </w:rPr>
      </w:pPr>
      <w:r w:rsidRPr="00D87879">
        <w:rPr>
          <w:rFonts w:ascii="Calibri" w:hAnsi="Calibri"/>
          <w:sz w:val="22"/>
          <w:szCs w:val="22"/>
        </w:rPr>
        <w:t>Mike Leszcz</w:t>
      </w:r>
      <w:r>
        <w:rPr>
          <w:rFonts w:ascii="Calibri" w:hAnsi="Calibri"/>
          <w:sz w:val="22"/>
          <w:szCs w:val="22"/>
        </w:rPr>
        <w:t>, Open Identity Exchange (OIX)</w:t>
      </w:r>
    </w:p>
    <w:p w:rsidR="00B40D5F" w:rsidRPr="00B40D5F" w:rsidRDefault="00B40D5F" w:rsidP="006E17CF">
      <w:pPr>
        <w:rPr>
          <w:rFonts w:asciiTheme="minorHAnsi" w:hAnsiTheme="minorHAnsi"/>
          <w:sz w:val="22"/>
          <w:szCs w:val="22"/>
        </w:rPr>
      </w:pPr>
    </w:p>
    <w:p w:rsidR="008546CA" w:rsidRPr="006E17CF" w:rsidRDefault="004D5733" w:rsidP="006E17CF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Connect WG and </w:t>
      </w:r>
      <w:r w:rsidR="008546CA" w:rsidRPr="006E17CF">
        <w:rPr>
          <w:rFonts w:asciiTheme="minorHAnsi" w:hAnsiTheme="minorHAnsi"/>
          <w:b/>
        </w:rPr>
        <w:t>RP Test Suite</w:t>
      </w:r>
      <w:r>
        <w:rPr>
          <w:rFonts w:asciiTheme="minorHAnsi" w:hAnsiTheme="minorHAnsi"/>
          <w:b/>
        </w:rPr>
        <w:t xml:space="preserve"> Update</w:t>
      </w:r>
    </w:p>
    <w:p w:rsidR="008546CA" w:rsidRPr="006E17CF" w:rsidRDefault="004D5733" w:rsidP="006E17CF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Decisions on how to proceed on</w:t>
      </w:r>
      <w:r w:rsidR="008066DF">
        <w:rPr>
          <w:rFonts w:asciiTheme="minorHAnsi" w:hAnsiTheme="minorHAnsi"/>
          <w:sz w:val="22"/>
          <w:szCs w:val="22"/>
        </w:rPr>
        <w:t xml:space="preserve"> simplifying</w:t>
      </w:r>
      <w:r>
        <w:rPr>
          <w:rFonts w:asciiTheme="minorHAnsi" w:hAnsiTheme="minorHAnsi"/>
          <w:sz w:val="22"/>
          <w:szCs w:val="22"/>
        </w:rPr>
        <w:t xml:space="preserve"> the logout spec were made.  The RP certification test suite testing is under</w:t>
      </w:r>
      <w:r w:rsidR="008066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way.</w:t>
      </w:r>
    </w:p>
    <w:p w:rsidR="008546CA" w:rsidRPr="006E17CF" w:rsidRDefault="008546CA" w:rsidP="006E17CF">
      <w:pPr>
        <w:ind w:left="360"/>
        <w:rPr>
          <w:rFonts w:asciiTheme="minorHAnsi" w:hAnsiTheme="minorHAnsi"/>
          <w:sz w:val="22"/>
          <w:szCs w:val="22"/>
        </w:rPr>
      </w:pPr>
    </w:p>
    <w:p w:rsidR="008546CA" w:rsidRPr="006E17CF" w:rsidRDefault="008546CA" w:rsidP="006E17CF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Theme="minorHAnsi" w:hAnsiTheme="minorHAnsi"/>
          <w:b/>
        </w:rPr>
      </w:pPr>
      <w:r w:rsidRPr="006E17CF">
        <w:rPr>
          <w:rFonts w:asciiTheme="minorHAnsi" w:hAnsiTheme="minorHAnsi"/>
          <w:b/>
        </w:rPr>
        <w:t>Self-Certification Pricing</w:t>
      </w:r>
    </w:p>
    <w:p w:rsidR="0048103B" w:rsidRDefault="00C7717F" w:rsidP="004D5733">
      <w:pPr>
        <w:ind w:left="360"/>
        <w:rPr>
          <w:rFonts w:asciiTheme="minorHAnsi" w:hAnsiTheme="minorHAnsi"/>
          <w:sz w:val="22"/>
          <w:szCs w:val="22"/>
        </w:rPr>
      </w:pPr>
      <w:r w:rsidRPr="006E17CF">
        <w:rPr>
          <w:rFonts w:asciiTheme="minorHAnsi" w:hAnsiTheme="minorHAnsi"/>
          <w:sz w:val="22"/>
          <w:szCs w:val="22"/>
        </w:rPr>
        <w:t xml:space="preserve">The need </w:t>
      </w:r>
      <w:r w:rsidR="00E6148C" w:rsidRPr="006E17CF">
        <w:rPr>
          <w:rFonts w:asciiTheme="minorHAnsi" w:hAnsiTheme="minorHAnsi"/>
          <w:sz w:val="22"/>
          <w:szCs w:val="22"/>
        </w:rPr>
        <w:t xml:space="preserve">and agreement </w:t>
      </w:r>
      <w:r w:rsidRPr="006E17CF">
        <w:rPr>
          <w:rFonts w:asciiTheme="minorHAnsi" w:hAnsiTheme="minorHAnsi"/>
          <w:sz w:val="22"/>
          <w:szCs w:val="22"/>
        </w:rPr>
        <w:t xml:space="preserve">to nominally charge </w:t>
      </w:r>
      <w:r w:rsidR="00E6148C" w:rsidRPr="006E17CF">
        <w:rPr>
          <w:rFonts w:asciiTheme="minorHAnsi" w:hAnsiTheme="minorHAnsi"/>
          <w:sz w:val="22"/>
          <w:szCs w:val="22"/>
        </w:rPr>
        <w:t xml:space="preserve">($200) </w:t>
      </w:r>
      <w:r w:rsidRPr="006E17CF">
        <w:rPr>
          <w:rFonts w:asciiTheme="minorHAnsi" w:hAnsiTheme="minorHAnsi"/>
          <w:sz w:val="22"/>
          <w:szCs w:val="22"/>
        </w:rPr>
        <w:t>for certification to cover costs was re-confirmed.  The short term forecast for the number of certifications is expe</w:t>
      </w:r>
      <w:r w:rsidR="00E6148C" w:rsidRPr="006E17CF">
        <w:rPr>
          <w:rFonts w:asciiTheme="minorHAnsi" w:hAnsiTheme="minorHAnsi"/>
          <w:sz w:val="22"/>
          <w:szCs w:val="22"/>
        </w:rPr>
        <w:t xml:space="preserve">cted to stay in the dozens. </w:t>
      </w:r>
      <w:r w:rsidR="004D5733">
        <w:rPr>
          <w:rFonts w:asciiTheme="minorHAnsi" w:hAnsiTheme="minorHAnsi"/>
          <w:sz w:val="22"/>
          <w:szCs w:val="22"/>
        </w:rPr>
        <w:t xml:space="preserve"> </w:t>
      </w:r>
      <w:r w:rsidR="00E6148C" w:rsidRPr="006E17CF">
        <w:rPr>
          <w:rFonts w:asciiTheme="minorHAnsi" w:hAnsiTheme="minorHAnsi"/>
          <w:sz w:val="22"/>
          <w:szCs w:val="22"/>
        </w:rPr>
        <w:t>Our IT vendor Delineate (aka Refresh Media)</w:t>
      </w:r>
      <w:r w:rsidR="00A007DD">
        <w:rPr>
          <w:rFonts w:asciiTheme="minorHAnsi" w:hAnsiTheme="minorHAnsi"/>
          <w:sz w:val="22"/>
          <w:szCs w:val="22"/>
        </w:rPr>
        <w:t xml:space="preserve"> will be providing a quote to</w:t>
      </w:r>
      <w:r w:rsidRPr="006E17CF">
        <w:rPr>
          <w:rFonts w:asciiTheme="minorHAnsi" w:hAnsiTheme="minorHAnsi"/>
          <w:sz w:val="22"/>
          <w:szCs w:val="22"/>
        </w:rPr>
        <w:t xml:space="preserve"> </w:t>
      </w:r>
      <w:r w:rsidR="00E6148C" w:rsidRPr="006E17CF">
        <w:rPr>
          <w:rFonts w:asciiTheme="minorHAnsi" w:hAnsiTheme="minorHAnsi"/>
          <w:sz w:val="22"/>
          <w:szCs w:val="22"/>
        </w:rPr>
        <w:t>enable certificatio</w:t>
      </w:r>
      <w:r w:rsidR="004D5733">
        <w:rPr>
          <w:rFonts w:asciiTheme="minorHAnsi" w:hAnsiTheme="minorHAnsi"/>
          <w:sz w:val="22"/>
          <w:szCs w:val="22"/>
        </w:rPr>
        <w:t>n invoicing on the OIDF website and will rolled out in the September time frame.</w:t>
      </w:r>
    </w:p>
    <w:p w:rsidR="004D5733" w:rsidRDefault="004D5733" w:rsidP="004D5733">
      <w:pPr>
        <w:ind w:left="360"/>
        <w:rPr>
          <w:rFonts w:asciiTheme="minorHAnsi" w:hAnsiTheme="minorHAnsi"/>
          <w:sz w:val="22"/>
          <w:szCs w:val="22"/>
        </w:rPr>
      </w:pPr>
    </w:p>
    <w:p w:rsidR="004D5733" w:rsidRDefault="004D5733" w:rsidP="004D5733">
      <w:pPr>
        <w:pStyle w:val="ListParagraph"/>
        <w:numPr>
          <w:ilvl w:val="0"/>
          <w:numId w:val="30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Next EC Call</w:t>
      </w:r>
      <w:r>
        <w:rPr>
          <w:rFonts w:asciiTheme="minorHAnsi" w:hAnsiTheme="minorHAnsi"/>
          <w:b/>
        </w:rPr>
        <w:br/>
      </w:r>
      <w:r w:rsidRPr="004D5733">
        <w:rPr>
          <w:rFonts w:asciiTheme="minorHAnsi" w:hAnsiTheme="minorHAnsi"/>
        </w:rPr>
        <w:t>The next EC will be rescheduled for September 3</w:t>
      </w:r>
      <w:r w:rsidRPr="004D5733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to accommodate vacation conflicts</w:t>
      </w:r>
    </w:p>
    <w:p w:rsidR="004D5733" w:rsidRDefault="004D5733" w:rsidP="004D5733">
      <w:pPr>
        <w:pStyle w:val="ListParagraph"/>
        <w:ind w:left="360"/>
        <w:rPr>
          <w:rFonts w:asciiTheme="minorHAnsi" w:hAnsiTheme="minorHAnsi"/>
        </w:rPr>
      </w:pPr>
    </w:p>
    <w:p w:rsidR="004D5733" w:rsidRPr="00863865" w:rsidRDefault="004D5733" w:rsidP="004D5733">
      <w:pPr>
        <w:pStyle w:val="ListParagraph"/>
        <w:numPr>
          <w:ilvl w:val="0"/>
          <w:numId w:val="30"/>
        </w:numPr>
        <w:ind w:left="360"/>
        <w:rPr>
          <w:rFonts w:asciiTheme="minorHAnsi" w:hAnsiTheme="minorHAnsi"/>
          <w:b/>
        </w:rPr>
      </w:pPr>
      <w:r w:rsidRPr="004D5733">
        <w:rPr>
          <w:rFonts w:asciiTheme="minorHAnsi" w:hAnsiTheme="minorHAnsi"/>
          <w:b/>
        </w:rPr>
        <w:t>Formation of a Liaison Committee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The EC unanimously agreed to recommend to the board approving the formation of a liaison committee and to assign the responsibility and authority to the liaison committee</w:t>
      </w:r>
      <w:r w:rsidR="00B94A11">
        <w:rPr>
          <w:rFonts w:asciiTheme="minorHAnsi" w:hAnsiTheme="minorHAnsi"/>
        </w:rPr>
        <w:t xml:space="preserve"> for communications to the Foundation’s liaisons</w:t>
      </w:r>
      <w:r w:rsidR="00863865">
        <w:rPr>
          <w:rFonts w:asciiTheme="minorHAnsi" w:hAnsiTheme="minorHAnsi"/>
        </w:rPr>
        <w:t xml:space="preserve"> as proposed:</w:t>
      </w:r>
    </w:p>
    <w:p w:rsidR="00863865" w:rsidRPr="00863865" w:rsidRDefault="00863865" w:rsidP="00863865">
      <w:pPr>
        <w:ind w:left="720"/>
        <w:rPr>
          <w:i/>
          <w:sz w:val="21"/>
          <w:szCs w:val="21"/>
        </w:rPr>
      </w:pPr>
      <w:r w:rsidRPr="00863865">
        <w:rPr>
          <w:b/>
          <w:bCs/>
          <w:i/>
          <w:sz w:val="21"/>
          <w:szCs w:val="21"/>
        </w:rPr>
        <w:t>RESOLUTION L. Formation of liaison committee and delegation of power to the committee</w:t>
      </w:r>
    </w:p>
    <w:p w:rsidR="00863865" w:rsidRPr="00863865" w:rsidRDefault="00863865" w:rsidP="00863865">
      <w:pPr>
        <w:ind w:left="720"/>
        <w:rPr>
          <w:i/>
          <w:sz w:val="21"/>
          <w:szCs w:val="21"/>
        </w:rPr>
      </w:pPr>
    </w:p>
    <w:p w:rsidR="00863865" w:rsidRPr="00863865" w:rsidRDefault="00863865" w:rsidP="00863865">
      <w:pPr>
        <w:ind w:left="720"/>
        <w:rPr>
          <w:i/>
          <w:sz w:val="21"/>
          <w:szCs w:val="21"/>
        </w:rPr>
      </w:pPr>
      <w:r w:rsidRPr="00863865">
        <w:rPr>
          <w:i/>
          <w:sz w:val="21"/>
          <w:szCs w:val="21"/>
        </w:rPr>
        <w:t xml:space="preserve">WHEREAS the OpenID Foundation board </w:t>
      </w:r>
      <w:proofErr w:type="spellStart"/>
      <w:r w:rsidRPr="00863865">
        <w:rPr>
          <w:i/>
          <w:sz w:val="21"/>
          <w:szCs w:val="21"/>
        </w:rPr>
        <w:t>recognises</w:t>
      </w:r>
      <w:proofErr w:type="spellEnd"/>
      <w:r w:rsidRPr="00863865">
        <w:rPr>
          <w:i/>
          <w:sz w:val="21"/>
          <w:szCs w:val="21"/>
        </w:rPr>
        <w:t xml:space="preserve"> the importance of the liaison communications being made in a timely fashion, now </w:t>
      </w:r>
    </w:p>
    <w:p w:rsidR="00863865" w:rsidRPr="00863865" w:rsidRDefault="00863865" w:rsidP="00863865">
      <w:pPr>
        <w:ind w:left="720"/>
        <w:rPr>
          <w:i/>
          <w:sz w:val="21"/>
          <w:szCs w:val="21"/>
        </w:rPr>
      </w:pPr>
    </w:p>
    <w:p w:rsidR="00863865" w:rsidRPr="00863865" w:rsidRDefault="00863865" w:rsidP="00863865">
      <w:pPr>
        <w:ind w:left="720"/>
        <w:rPr>
          <w:i/>
          <w:sz w:val="21"/>
          <w:szCs w:val="21"/>
        </w:rPr>
      </w:pPr>
      <w:r w:rsidRPr="00863865">
        <w:rPr>
          <w:i/>
          <w:sz w:val="21"/>
          <w:szCs w:val="21"/>
        </w:rPr>
        <w:t>BE IT RESOLVED that </w:t>
      </w:r>
    </w:p>
    <w:p w:rsidR="00863865" w:rsidRPr="00863865" w:rsidRDefault="00863865" w:rsidP="00863865">
      <w:pPr>
        <w:ind w:left="720"/>
        <w:rPr>
          <w:i/>
          <w:sz w:val="21"/>
          <w:szCs w:val="21"/>
        </w:rPr>
      </w:pPr>
      <w:r w:rsidRPr="00863865">
        <w:rPr>
          <w:i/>
          <w:sz w:val="21"/>
          <w:szCs w:val="21"/>
        </w:rPr>
        <w:t xml:space="preserve">(1) </w:t>
      </w:r>
      <w:proofErr w:type="gramStart"/>
      <w:r w:rsidRPr="00863865">
        <w:rPr>
          <w:i/>
          <w:sz w:val="21"/>
          <w:szCs w:val="21"/>
        </w:rPr>
        <w:t>the</w:t>
      </w:r>
      <w:proofErr w:type="gramEnd"/>
      <w:r w:rsidRPr="00863865">
        <w:rPr>
          <w:i/>
          <w:sz w:val="21"/>
          <w:szCs w:val="21"/>
        </w:rPr>
        <w:t xml:space="preserve"> liaison committee (LC) to be created with its member being the liaison officers and EC members; </w:t>
      </w:r>
    </w:p>
    <w:p w:rsidR="00863865" w:rsidRPr="00863865" w:rsidRDefault="00863865" w:rsidP="00863865">
      <w:pPr>
        <w:ind w:left="720"/>
        <w:rPr>
          <w:i/>
          <w:sz w:val="21"/>
          <w:szCs w:val="21"/>
        </w:rPr>
      </w:pPr>
      <w:r w:rsidRPr="00863865">
        <w:rPr>
          <w:i/>
          <w:sz w:val="21"/>
          <w:szCs w:val="21"/>
        </w:rPr>
        <w:t xml:space="preserve">(2) </w:t>
      </w:r>
      <w:proofErr w:type="gramStart"/>
      <w:r w:rsidRPr="00863865">
        <w:rPr>
          <w:i/>
          <w:sz w:val="21"/>
          <w:szCs w:val="21"/>
        </w:rPr>
        <w:t>the</w:t>
      </w:r>
      <w:proofErr w:type="gramEnd"/>
      <w:r w:rsidRPr="00863865">
        <w:rPr>
          <w:i/>
          <w:sz w:val="21"/>
          <w:szCs w:val="21"/>
        </w:rPr>
        <w:t xml:space="preserve"> LC to be given a delegation of power as to the creation and authorization of the liaison communications to the liaison </w:t>
      </w:r>
      <w:proofErr w:type="spellStart"/>
      <w:r w:rsidRPr="00863865">
        <w:rPr>
          <w:i/>
          <w:sz w:val="21"/>
          <w:szCs w:val="21"/>
        </w:rPr>
        <w:t>organisation</w:t>
      </w:r>
      <w:proofErr w:type="spellEnd"/>
      <w:r w:rsidRPr="00863865">
        <w:rPr>
          <w:i/>
          <w:sz w:val="21"/>
          <w:szCs w:val="21"/>
        </w:rPr>
        <w:t>;  </w:t>
      </w:r>
    </w:p>
    <w:p w:rsidR="00863865" w:rsidRPr="00863865" w:rsidRDefault="00863865" w:rsidP="00863865">
      <w:pPr>
        <w:ind w:left="720"/>
        <w:rPr>
          <w:i/>
          <w:sz w:val="21"/>
          <w:szCs w:val="21"/>
        </w:rPr>
      </w:pPr>
      <w:r w:rsidRPr="00863865">
        <w:rPr>
          <w:i/>
          <w:sz w:val="21"/>
          <w:szCs w:val="21"/>
        </w:rPr>
        <w:t xml:space="preserve">(3) </w:t>
      </w:r>
      <w:proofErr w:type="gramStart"/>
      <w:r w:rsidRPr="00863865">
        <w:rPr>
          <w:i/>
          <w:sz w:val="21"/>
          <w:szCs w:val="21"/>
        </w:rPr>
        <w:t>the</w:t>
      </w:r>
      <w:proofErr w:type="gramEnd"/>
      <w:r w:rsidRPr="00863865">
        <w:rPr>
          <w:i/>
          <w:sz w:val="21"/>
          <w:szCs w:val="21"/>
        </w:rPr>
        <w:t xml:space="preserve"> LC's decision shall be by the simple majority of the LC members either in a quorate meeting or the majority of the entire LC expressed by the written consent by the LC members; </w:t>
      </w:r>
    </w:p>
    <w:p w:rsidR="00863865" w:rsidRPr="00863865" w:rsidRDefault="00863865" w:rsidP="00863865">
      <w:pPr>
        <w:ind w:left="720"/>
        <w:rPr>
          <w:i/>
          <w:sz w:val="21"/>
          <w:szCs w:val="21"/>
        </w:rPr>
      </w:pPr>
      <w:r w:rsidRPr="00863865">
        <w:rPr>
          <w:i/>
          <w:sz w:val="21"/>
          <w:szCs w:val="21"/>
        </w:rPr>
        <w:t>(4) The LC shall report the liaison communication made in the next board meeting after the communication was made. </w:t>
      </w:r>
    </w:p>
    <w:p w:rsidR="00863865" w:rsidRPr="00863865" w:rsidRDefault="00863865" w:rsidP="00863865">
      <w:pPr>
        <w:rPr>
          <w:rFonts w:asciiTheme="minorHAnsi" w:hAnsiTheme="minorHAnsi"/>
          <w:b/>
        </w:rPr>
      </w:pPr>
    </w:p>
    <w:p w:rsidR="00B94A11" w:rsidRPr="00B94A11" w:rsidRDefault="00B94A11" w:rsidP="00B94A11">
      <w:pPr>
        <w:pStyle w:val="ListParagraph"/>
        <w:rPr>
          <w:rFonts w:asciiTheme="minorHAnsi" w:hAnsiTheme="minorHAnsi"/>
          <w:b/>
        </w:rPr>
      </w:pPr>
    </w:p>
    <w:p w:rsidR="00B94A11" w:rsidRPr="00B94A11" w:rsidRDefault="00B94A11" w:rsidP="00B94A11">
      <w:pPr>
        <w:pStyle w:val="ListParagraph"/>
        <w:numPr>
          <w:ilvl w:val="0"/>
          <w:numId w:val="30"/>
        </w:num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B94A11">
        <w:rPr>
          <w:rFonts w:asciiTheme="minorHAnsi" w:hAnsiTheme="minorHAnsi"/>
          <w:b/>
        </w:rPr>
        <w:t>ertificate for openid.</w:t>
      </w:r>
      <w:r>
        <w:rPr>
          <w:rFonts w:asciiTheme="minorHAnsi" w:hAnsiTheme="minorHAnsi"/>
          <w:b/>
        </w:rPr>
        <w:t>net</w:t>
      </w:r>
      <w:r>
        <w:rPr>
          <w:rFonts w:asciiTheme="minorHAnsi" w:hAnsiTheme="minorHAnsi"/>
          <w:b/>
        </w:rPr>
        <w:br/>
      </w:r>
      <w:proofErr w:type="gramStart"/>
      <w:r w:rsidRPr="00B94A11">
        <w:rPr>
          <w:rFonts w:asciiTheme="minorHAnsi" w:hAnsiTheme="minorHAnsi"/>
        </w:rPr>
        <w:t>The</w:t>
      </w:r>
      <w:proofErr w:type="gramEnd"/>
      <w:r w:rsidRPr="00B94A11">
        <w:rPr>
          <w:rFonts w:asciiTheme="minorHAnsi" w:hAnsiTheme="minorHAnsi"/>
        </w:rPr>
        <w:t xml:space="preserve"> issue is that browsers are trying to depreciate end cert</w:t>
      </w:r>
      <w:r>
        <w:rPr>
          <w:rFonts w:asciiTheme="minorHAnsi" w:hAnsiTheme="minorHAnsi"/>
        </w:rPr>
        <w:t xml:space="preserve">ificates with SHA1 signatures. </w:t>
      </w:r>
      <w:r w:rsidRPr="00B94A11">
        <w:rPr>
          <w:rFonts w:asciiTheme="minorHAnsi" w:hAnsiTheme="minorHAnsi"/>
        </w:rPr>
        <w:t xml:space="preserve">Chrome shows our cert as invalid and MS will as well </w:t>
      </w:r>
      <w:r w:rsidR="008066DF">
        <w:rPr>
          <w:rFonts w:asciiTheme="minorHAnsi" w:hAnsiTheme="minorHAnsi"/>
        </w:rPr>
        <w:t xml:space="preserve">by </w:t>
      </w:r>
      <w:r w:rsidRPr="00B94A11">
        <w:rPr>
          <w:rFonts w:asciiTheme="minorHAnsi" w:hAnsiTheme="minorHAnsi"/>
        </w:rPr>
        <w:t>Jan</w:t>
      </w:r>
      <w:r w:rsidR="008066DF">
        <w:rPr>
          <w:rFonts w:asciiTheme="minorHAnsi" w:hAnsiTheme="minorHAnsi"/>
        </w:rPr>
        <w:t>uary</w:t>
      </w:r>
      <w:r w:rsidRPr="00B94A11">
        <w:rPr>
          <w:rFonts w:asciiTheme="minorHAnsi" w:hAnsiTheme="minorHAnsi"/>
        </w:rPr>
        <w:t xml:space="preserve"> 2017 or before.</w:t>
      </w:r>
      <w:r>
        <w:rPr>
          <w:rFonts w:asciiTheme="minorHAnsi" w:hAnsiTheme="minorHAnsi"/>
        </w:rPr>
        <w:t xml:space="preserve">  </w:t>
      </w:r>
      <w:r w:rsidRPr="00B94A11">
        <w:rPr>
          <w:rFonts w:asciiTheme="minorHAnsi" w:hAnsiTheme="minorHAnsi"/>
        </w:rPr>
        <w:t xml:space="preserve">Currently certificates that expire in more than 12 months show up as insecure in Chrome. Our current cert from Verisign is signed with SHA1 and expires </w:t>
      </w:r>
      <w:r w:rsidR="008066DF">
        <w:rPr>
          <w:rFonts w:asciiTheme="minorHAnsi" w:hAnsiTheme="minorHAnsi"/>
        </w:rPr>
        <w:t xml:space="preserve">in </w:t>
      </w:r>
      <w:r w:rsidRPr="00B94A11">
        <w:rPr>
          <w:rFonts w:asciiTheme="minorHAnsi" w:hAnsiTheme="minorHAnsi"/>
        </w:rPr>
        <w:t>Aug</w:t>
      </w:r>
      <w:r w:rsidR="008066DF">
        <w:rPr>
          <w:rFonts w:asciiTheme="minorHAnsi" w:hAnsiTheme="minorHAnsi"/>
        </w:rPr>
        <w:t>ust</w:t>
      </w:r>
      <w:r w:rsidRPr="00B94A11">
        <w:rPr>
          <w:rFonts w:asciiTheme="minorHAnsi" w:hAnsiTheme="minorHAnsi"/>
        </w:rPr>
        <w:t xml:space="preserve"> 2018.</w:t>
      </w:r>
      <w:r>
        <w:rPr>
          <w:rFonts w:asciiTheme="minorHAnsi" w:hAnsiTheme="minorHAnsi"/>
        </w:rPr>
        <w:t xml:space="preserve"> </w:t>
      </w:r>
      <w:r w:rsidRPr="00B94A11">
        <w:rPr>
          <w:rFonts w:asciiTheme="minorHAnsi" w:hAnsiTheme="minorHAnsi"/>
        </w:rPr>
        <w:t>Our web site is not actually insecure but the browser warnings are going to ramp up.</w:t>
      </w:r>
      <w:r>
        <w:rPr>
          <w:rFonts w:asciiTheme="minorHAnsi" w:hAnsiTheme="minorHAnsi"/>
        </w:rPr>
        <w:t xml:space="preserve">  </w:t>
      </w:r>
      <w:r w:rsidRPr="00B94A11">
        <w:rPr>
          <w:rFonts w:asciiTheme="minorHAnsi" w:hAnsiTheme="minorHAnsi"/>
        </w:rPr>
        <w:t xml:space="preserve">The only reason to still have a SHA1 </w:t>
      </w:r>
      <w:r>
        <w:rPr>
          <w:rFonts w:asciiTheme="minorHAnsi" w:hAnsiTheme="minorHAnsi"/>
        </w:rPr>
        <w:t xml:space="preserve">cert is to support XP pre SP3 </w:t>
      </w:r>
      <w:r w:rsidRPr="00B94A11">
        <w:rPr>
          <w:rFonts w:asciiTheme="minorHAnsi" w:hAnsiTheme="minorHAnsi"/>
        </w:rPr>
        <w:t>and those people are now going to not work many places on the net as people update certs.</w:t>
      </w:r>
      <w:r>
        <w:rPr>
          <w:rFonts w:asciiTheme="minorHAnsi" w:hAnsiTheme="minorHAnsi"/>
        </w:rPr>
        <w:t xml:space="preserve">  </w:t>
      </w:r>
      <w:r w:rsidRPr="00B94A11">
        <w:rPr>
          <w:rFonts w:asciiTheme="minorHAnsi" w:hAnsiTheme="minorHAnsi"/>
        </w:rPr>
        <w:t>Given that our cert expires in 2018</w:t>
      </w:r>
      <w:r w:rsidR="008066DF">
        <w:rPr>
          <w:rFonts w:asciiTheme="minorHAnsi" w:hAnsiTheme="minorHAnsi"/>
        </w:rPr>
        <w:t>,</w:t>
      </w:r>
      <w:r w:rsidRPr="00B94A11">
        <w:rPr>
          <w:rFonts w:asciiTheme="minorHAnsi" w:hAnsiTheme="minorHAnsi"/>
        </w:rPr>
        <w:t xml:space="preserve"> we are going to need to replace it sooner than that</w:t>
      </w:r>
      <w:r w:rsidR="008066DF">
        <w:rPr>
          <w:rFonts w:asciiTheme="minorHAnsi" w:hAnsiTheme="minorHAnsi"/>
        </w:rPr>
        <w:t>;</w:t>
      </w:r>
      <w:r w:rsidRPr="00B94A11">
        <w:rPr>
          <w:rFonts w:asciiTheme="minorHAnsi" w:hAnsiTheme="minorHAnsi"/>
        </w:rPr>
        <w:t xml:space="preserve"> the question is when.</w:t>
      </w:r>
      <w:r>
        <w:rPr>
          <w:rFonts w:asciiTheme="minorHAnsi" w:hAnsiTheme="minorHAnsi"/>
        </w:rPr>
        <w:t xml:space="preserve">  </w:t>
      </w:r>
      <w:r w:rsidRPr="00B94A11">
        <w:rPr>
          <w:rFonts w:asciiTheme="minorHAnsi" w:hAnsiTheme="minorHAnsi"/>
        </w:rPr>
        <w:t>Symantec may be able to provide guidance on how we should update the certificate.   Inventures got the cert last year.</w:t>
      </w:r>
    </w:p>
    <w:p w:rsidR="00B94A11" w:rsidRPr="00B94A11" w:rsidRDefault="00B94A11" w:rsidP="00B94A11">
      <w:pPr>
        <w:pStyle w:val="ListParagraph"/>
        <w:rPr>
          <w:rFonts w:asciiTheme="minorHAnsi" w:hAnsiTheme="minorHAnsi"/>
          <w:b/>
        </w:rPr>
      </w:pPr>
    </w:p>
    <w:p w:rsidR="00B94A11" w:rsidRDefault="00B94A11" w:rsidP="004D5733">
      <w:pPr>
        <w:pStyle w:val="ListParagraph"/>
        <w:numPr>
          <w:ilvl w:val="0"/>
          <w:numId w:val="30"/>
        </w:num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Certification Guidelines</w:t>
      </w:r>
    </w:p>
    <w:p w:rsidR="00EB29B6" w:rsidRDefault="00EB29B6" w:rsidP="00EB29B6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Adam </w:t>
      </w:r>
      <w:r w:rsidRPr="00EB29B6">
        <w:rPr>
          <w:rFonts w:asciiTheme="minorHAnsi" w:hAnsiTheme="minorHAnsi"/>
        </w:rPr>
        <w:t>offer</w:t>
      </w:r>
      <w:r>
        <w:rPr>
          <w:rFonts w:asciiTheme="minorHAnsi" w:hAnsiTheme="minorHAnsi"/>
        </w:rPr>
        <w:t>ed</w:t>
      </w:r>
      <w:r w:rsidRPr="00EB29B6">
        <w:rPr>
          <w:rFonts w:asciiTheme="minorHAnsi" w:hAnsiTheme="minorHAnsi"/>
        </w:rPr>
        <w:t xml:space="preserve"> that we should be clea</w:t>
      </w:r>
      <w:r>
        <w:rPr>
          <w:rFonts w:asciiTheme="minorHAnsi" w:hAnsiTheme="minorHAnsi"/>
        </w:rPr>
        <w:t>r about precedence if trade-</w:t>
      </w:r>
      <w:r w:rsidRPr="00EB29B6">
        <w:rPr>
          <w:rFonts w:asciiTheme="minorHAnsi" w:hAnsiTheme="minorHAnsi"/>
        </w:rPr>
        <w:t>offs</w:t>
      </w:r>
      <w:r>
        <w:rPr>
          <w:rFonts w:asciiTheme="minorHAnsi" w:hAnsiTheme="minorHAnsi"/>
        </w:rPr>
        <w:t xml:space="preserve"> need to be </w:t>
      </w:r>
      <w:proofErr w:type="gramStart"/>
      <w:r>
        <w:rPr>
          <w:rFonts w:asciiTheme="minorHAnsi" w:hAnsiTheme="minorHAnsi"/>
        </w:rPr>
        <w:t xml:space="preserve">made </w:t>
      </w:r>
      <w:r w:rsidRPr="00EB29B6">
        <w:rPr>
          <w:rFonts w:asciiTheme="minorHAnsi" w:hAnsiTheme="minorHAnsi"/>
        </w:rPr>
        <w:t>.</w:t>
      </w:r>
      <w:proofErr w:type="gramEnd"/>
      <w:r w:rsidRPr="00EB29B6">
        <w:rPr>
          <w:rFonts w:asciiTheme="minorHAnsi" w:hAnsiTheme="minorHAnsi"/>
        </w:rPr>
        <w:t xml:space="preserve"> With the exception of point #1, adoption being mo</w:t>
      </w:r>
      <w:r>
        <w:rPr>
          <w:rFonts w:asciiTheme="minorHAnsi" w:hAnsiTheme="minorHAnsi"/>
        </w:rPr>
        <w:t>st crucial, he was</w:t>
      </w:r>
      <w:r w:rsidRPr="00EB29B6">
        <w:rPr>
          <w:rFonts w:asciiTheme="minorHAnsi" w:hAnsiTheme="minorHAnsi"/>
        </w:rPr>
        <w:t xml:space="preserve"> not sure we have consensus on the </w:t>
      </w:r>
      <w:r>
        <w:rPr>
          <w:rFonts w:asciiTheme="minorHAnsi" w:hAnsiTheme="minorHAnsi"/>
        </w:rPr>
        <w:t xml:space="preserve">balance but will </w:t>
      </w:r>
      <w:r w:rsidRPr="00EB29B6">
        <w:rPr>
          <w:rFonts w:asciiTheme="minorHAnsi" w:hAnsiTheme="minorHAnsi"/>
        </w:rPr>
        <w:t>leave it to later discussion about how to bala</w:t>
      </w:r>
      <w:r>
        <w:rPr>
          <w:rFonts w:asciiTheme="minorHAnsi" w:hAnsiTheme="minorHAnsi"/>
        </w:rPr>
        <w:t>nce these when they conflict</w:t>
      </w:r>
      <w:r w:rsidRPr="00EB29B6">
        <w:rPr>
          <w:rFonts w:asciiTheme="minorHAnsi" w:hAnsiTheme="minorHAnsi"/>
        </w:rPr>
        <w:t>.</w:t>
      </w:r>
    </w:p>
    <w:p w:rsidR="00EB29B6" w:rsidRDefault="00EB29B6" w:rsidP="00EB29B6">
      <w:pPr>
        <w:pStyle w:val="ListParagraph"/>
        <w:ind w:left="360"/>
        <w:rPr>
          <w:rFonts w:asciiTheme="minorHAnsi" w:hAnsiTheme="minorHAnsi"/>
        </w:rPr>
      </w:pPr>
    </w:p>
    <w:p w:rsidR="00EB29B6" w:rsidRPr="00EB29B6" w:rsidRDefault="00B94A11" w:rsidP="008066DF">
      <w:pPr>
        <w:pStyle w:val="ListParagraph"/>
        <w:ind w:left="360"/>
        <w:rPr>
          <w:rFonts w:asciiTheme="minorHAnsi" w:hAnsiTheme="minorHAnsi"/>
        </w:rPr>
      </w:pPr>
      <w:r w:rsidRPr="00EB29B6">
        <w:rPr>
          <w:rFonts w:asciiTheme="minorHAnsi" w:hAnsiTheme="minorHAnsi"/>
        </w:rPr>
        <w:t>The EC unanimously agreed to recommend to the board approving the certification guidelines as revised and presented.</w:t>
      </w:r>
    </w:p>
    <w:p w:rsidR="00B94A11" w:rsidRPr="00794EC6" w:rsidRDefault="00B94A11" w:rsidP="00794EC6">
      <w:pPr>
        <w:rPr>
          <w:rFonts w:asciiTheme="minorHAnsi" w:hAnsiTheme="minorHAnsi"/>
        </w:rPr>
      </w:pPr>
    </w:p>
    <w:sectPr w:rsidR="00B94A11" w:rsidRPr="00794E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069"/>
    <w:multiLevelType w:val="hybridMultilevel"/>
    <w:tmpl w:val="CD62E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88C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A4CB1"/>
    <w:multiLevelType w:val="hybridMultilevel"/>
    <w:tmpl w:val="B502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035B"/>
    <w:multiLevelType w:val="multilevel"/>
    <w:tmpl w:val="5D143584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505D4"/>
    <w:multiLevelType w:val="hybridMultilevel"/>
    <w:tmpl w:val="7A905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EF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C2F61"/>
    <w:multiLevelType w:val="hybridMultilevel"/>
    <w:tmpl w:val="A236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0312A"/>
    <w:multiLevelType w:val="hybridMultilevel"/>
    <w:tmpl w:val="E0E8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872FE"/>
    <w:multiLevelType w:val="hybridMultilevel"/>
    <w:tmpl w:val="6FE28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55AE5"/>
    <w:multiLevelType w:val="hybridMultilevel"/>
    <w:tmpl w:val="A77273C4"/>
    <w:lvl w:ilvl="0" w:tplc="652EF32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1EE27665"/>
    <w:multiLevelType w:val="multilevel"/>
    <w:tmpl w:val="8820A4CA"/>
    <w:lvl w:ilvl="0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8E2CFA"/>
    <w:multiLevelType w:val="hybridMultilevel"/>
    <w:tmpl w:val="BCF44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118E8"/>
    <w:multiLevelType w:val="multilevel"/>
    <w:tmpl w:val="4580D1D4"/>
    <w:lvl w:ilvl="0">
      <w:start w:val="1"/>
      <w:numFmt w:val="decimal"/>
      <w:lvlText w:val="%1."/>
      <w:lvlJc w:val="left"/>
      <w:pPr>
        <w:tabs>
          <w:tab w:val="num" w:pos="3600"/>
        </w:tabs>
        <w:ind w:left="39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0A76AA"/>
    <w:multiLevelType w:val="hybridMultilevel"/>
    <w:tmpl w:val="3206663C"/>
    <w:lvl w:ilvl="0" w:tplc="652EF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2EF328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2">
    <w:nsid w:val="2E3E489B"/>
    <w:multiLevelType w:val="hybridMultilevel"/>
    <w:tmpl w:val="68F89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14763"/>
    <w:multiLevelType w:val="hybridMultilevel"/>
    <w:tmpl w:val="42529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88C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A7DFF"/>
    <w:multiLevelType w:val="hybridMultilevel"/>
    <w:tmpl w:val="CE8E9E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6C2AD5"/>
    <w:multiLevelType w:val="multilevel"/>
    <w:tmpl w:val="88AE1EC2"/>
    <w:lvl w:ilvl="0">
      <w:start w:val="1"/>
      <w:numFmt w:val="decimal"/>
      <w:lvlText w:val="%1."/>
      <w:lvlJc w:val="left"/>
      <w:pPr>
        <w:tabs>
          <w:tab w:val="num" w:pos="3600"/>
        </w:tabs>
        <w:ind w:left="39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8A1B4E"/>
    <w:multiLevelType w:val="hybridMultilevel"/>
    <w:tmpl w:val="810081F4"/>
    <w:lvl w:ilvl="0" w:tplc="45DECA58">
      <w:start w:val="1"/>
      <w:numFmt w:val="decimal"/>
      <w:lvlText w:val="%1."/>
      <w:lvlJc w:val="left"/>
      <w:pPr>
        <w:tabs>
          <w:tab w:val="num" w:pos="3600"/>
        </w:tabs>
        <w:ind w:left="3960" w:hanging="360"/>
      </w:pPr>
      <w:rPr>
        <w:rFonts w:hint="default"/>
      </w:rPr>
    </w:lvl>
    <w:lvl w:ilvl="1" w:tplc="652EF3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652EF32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0F0313"/>
    <w:multiLevelType w:val="hybridMultilevel"/>
    <w:tmpl w:val="207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D7569"/>
    <w:multiLevelType w:val="hybridMultilevel"/>
    <w:tmpl w:val="432C6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25AF2"/>
    <w:multiLevelType w:val="hybridMultilevel"/>
    <w:tmpl w:val="7DE8B89E"/>
    <w:lvl w:ilvl="0" w:tplc="652EF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2EF328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0">
    <w:nsid w:val="5FAF1719"/>
    <w:multiLevelType w:val="hybridMultilevel"/>
    <w:tmpl w:val="BCF44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B6F99"/>
    <w:multiLevelType w:val="hybridMultilevel"/>
    <w:tmpl w:val="0EE4B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155393E"/>
    <w:multiLevelType w:val="hybridMultilevel"/>
    <w:tmpl w:val="636C9D1C"/>
    <w:lvl w:ilvl="0" w:tplc="652EF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2EF3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810DDA"/>
    <w:multiLevelType w:val="hybridMultilevel"/>
    <w:tmpl w:val="2AAE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25EE5"/>
    <w:multiLevelType w:val="hybridMultilevel"/>
    <w:tmpl w:val="E460B78E"/>
    <w:lvl w:ilvl="0" w:tplc="153266C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2229BB"/>
    <w:multiLevelType w:val="hybridMultilevel"/>
    <w:tmpl w:val="C204B7CE"/>
    <w:lvl w:ilvl="0" w:tplc="9F3C2EA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725C0637"/>
    <w:multiLevelType w:val="hybridMultilevel"/>
    <w:tmpl w:val="2C3EC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186E5C"/>
    <w:multiLevelType w:val="hybridMultilevel"/>
    <w:tmpl w:val="10002046"/>
    <w:lvl w:ilvl="0" w:tplc="7DA48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4E5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B5004F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6C25DD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3A1CB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462AD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A6E9C5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DEC9F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A0070D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8D273ED"/>
    <w:multiLevelType w:val="hybridMultilevel"/>
    <w:tmpl w:val="30ACB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F05D81"/>
    <w:multiLevelType w:val="hybridMultilevel"/>
    <w:tmpl w:val="035C4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12"/>
  </w:num>
  <w:num w:numId="5">
    <w:abstractNumId w:val="6"/>
  </w:num>
  <w:num w:numId="6">
    <w:abstractNumId w:val="18"/>
  </w:num>
  <w:num w:numId="7">
    <w:abstractNumId w:val="13"/>
  </w:num>
  <w:num w:numId="8">
    <w:abstractNumId w:val="21"/>
  </w:num>
  <w:num w:numId="9">
    <w:abstractNumId w:val="24"/>
  </w:num>
  <w:num w:numId="10">
    <w:abstractNumId w:val="14"/>
  </w:num>
  <w:num w:numId="11">
    <w:abstractNumId w:val="29"/>
  </w:num>
  <w:num w:numId="12">
    <w:abstractNumId w:val="0"/>
  </w:num>
  <w:num w:numId="13">
    <w:abstractNumId w:val="3"/>
  </w:num>
  <w:num w:numId="14">
    <w:abstractNumId w:val="22"/>
  </w:num>
  <w:num w:numId="15">
    <w:abstractNumId w:val="28"/>
  </w:num>
  <w:num w:numId="16">
    <w:abstractNumId w:val="16"/>
  </w:num>
  <w:num w:numId="17">
    <w:abstractNumId w:val="11"/>
  </w:num>
  <w:num w:numId="18">
    <w:abstractNumId w:val="19"/>
  </w:num>
  <w:num w:numId="19">
    <w:abstractNumId w:val="8"/>
  </w:num>
  <w:num w:numId="20">
    <w:abstractNumId w:val="15"/>
  </w:num>
  <w:num w:numId="21">
    <w:abstractNumId w:val="25"/>
  </w:num>
  <w:num w:numId="22">
    <w:abstractNumId w:val="2"/>
  </w:num>
  <w:num w:numId="23">
    <w:abstractNumId w:val="7"/>
  </w:num>
  <w:num w:numId="24">
    <w:abstractNumId w:val="10"/>
  </w:num>
  <w:num w:numId="25">
    <w:abstractNumId w:val="23"/>
  </w:num>
  <w:num w:numId="26">
    <w:abstractNumId w:val="1"/>
  </w:num>
  <w:num w:numId="27">
    <w:abstractNumId w:val="4"/>
  </w:num>
  <w:num w:numId="28">
    <w:abstractNumId w:val="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C2"/>
    <w:rsid w:val="00011518"/>
    <w:rsid w:val="00013DF9"/>
    <w:rsid w:val="00023675"/>
    <w:rsid w:val="0005213B"/>
    <w:rsid w:val="000671D6"/>
    <w:rsid w:val="000735B0"/>
    <w:rsid w:val="000A0FA2"/>
    <w:rsid w:val="000A6248"/>
    <w:rsid w:val="000C20E9"/>
    <w:rsid w:val="000C6E21"/>
    <w:rsid w:val="000C707F"/>
    <w:rsid w:val="000E2FCF"/>
    <w:rsid w:val="000E4079"/>
    <w:rsid w:val="000F64E0"/>
    <w:rsid w:val="00101014"/>
    <w:rsid w:val="00131C40"/>
    <w:rsid w:val="00137B7F"/>
    <w:rsid w:val="00142460"/>
    <w:rsid w:val="00142E13"/>
    <w:rsid w:val="001436FB"/>
    <w:rsid w:val="00144361"/>
    <w:rsid w:val="00144418"/>
    <w:rsid w:val="00160CE5"/>
    <w:rsid w:val="00172B49"/>
    <w:rsid w:val="00174441"/>
    <w:rsid w:val="0019292F"/>
    <w:rsid w:val="001A0941"/>
    <w:rsid w:val="001A1282"/>
    <w:rsid w:val="001A197C"/>
    <w:rsid w:val="001A6B59"/>
    <w:rsid w:val="001B57CE"/>
    <w:rsid w:val="001B6984"/>
    <w:rsid w:val="001B77F5"/>
    <w:rsid w:val="001C282D"/>
    <w:rsid w:val="001C39BB"/>
    <w:rsid w:val="001D1C9B"/>
    <w:rsid w:val="001D20DD"/>
    <w:rsid w:val="001E1F89"/>
    <w:rsid w:val="001E2A14"/>
    <w:rsid w:val="001F017B"/>
    <w:rsid w:val="001F5A89"/>
    <w:rsid w:val="001F6252"/>
    <w:rsid w:val="0025129C"/>
    <w:rsid w:val="00252646"/>
    <w:rsid w:val="00267050"/>
    <w:rsid w:val="00292C84"/>
    <w:rsid w:val="0029511A"/>
    <w:rsid w:val="0029518E"/>
    <w:rsid w:val="002C5670"/>
    <w:rsid w:val="002F587C"/>
    <w:rsid w:val="002F7284"/>
    <w:rsid w:val="00304697"/>
    <w:rsid w:val="0031129E"/>
    <w:rsid w:val="003125CB"/>
    <w:rsid w:val="00320494"/>
    <w:rsid w:val="0032768C"/>
    <w:rsid w:val="00331B7B"/>
    <w:rsid w:val="00333C52"/>
    <w:rsid w:val="00341D44"/>
    <w:rsid w:val="00360366"/>
    <w:rsid w:val="00364253"/>
    <w:rsid w:val="00364E04"/>
    <w:rsid w:val="003770FD"/>
    <w:rsid w:val="00380075"/>
    <w:rsid w:val="0038638C"/>
    <w:rsid w:val="00393172"/>
    <w:rsid w:val="00395C82"/>
    <w:rsid w:val="003A195D"/>
    <w:rsid w:val="003C0AC9"/>
    <w:rsid w:val="003C2D79"/>
    <w:rsid w:val="003C574E"/>
    <w:rsid w:val="003D4480"/>
    <w:rsid w:val="003E3F89"/>
    <w:rsid w:val="003F3E8D"/>
    <w:rsid w:val="00412FDD"/>
    <w:rsid w:val="00433C52"/>
    <w:rsid w:val="00433DBE"/>
    <w:rsid w:val="00443CFA"/>
    <w:rsid w:val="00450160"/>
    <w:rsid w:val="004560E9"/>
    <w:rsid w:val="00462E3C"/>
    <w:rsid w:val="00466A94"/>
    <w:rsid w:val="0047620F"/>
    <w:rsid w:val="0048103B"/>
    <w:rsid w:val="00482FFC"/>
    <w:rsid w:val="004836E9"/>
    <w:rsid w:val="00491D75"/>
    <w:rsid w:val="004B126A"/>
    <w:rsid w:val="004C7CDB"/>
    <w:rsid w:val="004D4DA1"/>
    <w:rsid w:val="004D5733"/>
    <w:rsid w:val="004E35E8"/>
    <w:rsid w:val="004E6DED"/>
    <w:rsid w:val="004F6352"/>
    <w:rsid w:val="0050078F"/>
    <w:rsid w:val="00501238"/>
    <w:rsid w:val="005033A4"/>
    <w:rsid w:val="005067F7"/>
    <w:rsid w:val="005205C6"/>
    <w:rsid w:val="005248FB"/>
    <w:rsid w:val="005272AD"/>
    <w:rsid w:val="005315C7"/>
    <w:rsid w:val="005325FD"/>
    <w:rsid w:val="005333A4"/>
    <w:rsid w:val="00542BD0"/>
    <w:rsid w:val="005453BD"/>
    <w:rsid w:val="00547E77"/>
    <w:rsid w:val="005516BA"/>
    <w:rsid w:val="00555D7D"/>
    <w:rsid w:val="00555FFF"/>
    <w:rsid w:val="0058577F"/>
    <w:rsid w:val="005A23D8"/>
    <w:rsid w:val="005A252E"/>
    <w:rsid w:val="005B0F52"/>
    <w:rsid w:val="005B751F"/>
    <w:rsid w:val="005C10F9"/>
    <w:rsid w:val="005C41CF"/>
    <w:rsid w:val="005D2619"/>
    <w:rsid w:val="005D286D"/>
    <w:rsid w:val="005D7E76"/>
    <w:rsid w:val="00610D2A"/>
    <w:rsid w:val="006432ED"/>
    <w:rsid w:val="006479DB"/>
    <w:rsid w:val="00662D72"/>
    <w:rsid w:val="006633E9"/>
    <w:rsid w:val="006737E9"/>
    <w:rsid w:val="006776B5"/>
    <w:rsid w:val="00683BED"/>
    <w:rsid w:val="006844A4"/>
    <w:rsid w:val="006A71FE"/>
    <w:rsid w:val="006B08B7"/>
    <w:rsid w:val="006C01B8"/>
    <w:rsid w:val="006C06BB"/>
    <w:rsid w:val="006C2DFF"/>
    <w:rsid w:val="006C655A"/>
    <w:rsid w:val="006C7131"/>
    <w:rsid w:val="006D023B"/>
    <w:rsid w:val="006E17CF"/>
    <w:rsid w:val="006F40E8"/>
    <w:rsid w:val="007035B7"/>
    <w:rsid w:val="00725E1D"/>
    <w:rsid w:val="00732145"/>
    <w:rsid w:val="00746373"/>
    <w:rsid w:val="007747A2"/>
    <w:rsid w:val="00790F79"/>
    <w:rsid w:val="00794EC6"/>
    <w:rsid w:val="007A152F"/>
    <w:rsid w:val="007B13CD"/>
    <w:rsid w:val="007B5F06"/>
    <w:rsid w:val="007B740D"/>
    <w:rsid w:val="007C5EED"/>
    <w:rsid w:val="007D5033"/>
    <w:rsid w:val="007F204A"/>
    <w:rsid w:val="007F4530"/>
    <w:rsid w:val="007F6842"/>
    <w:rsid w:val="007F7A56"/>
    <w:rsid w:val="00800278"/>
    <w:rsid w:val="00801248"/>
    <w:rsid w:val="00803AC8"/>
    <w:rsid w:val="00805564"/>
    <w:rsid w:val="008066DF"/>
    <w:rsid w:val="00811C23"/>
    <w:rsid w:val="00813ABA"/>
    <w:rsid w:val="0082510B"/>
    <w:rsid w:val="00827C07"/>
    <w:rsid w:val="0083186B"/>
    <w:rsid w:val="0083603B"/>
    <w:rsid w:val="008546CA"/>
    <w:rsid w:val="00855207"/>
    <w:rsid w:val="00863865"/>
    <w:rsid w:val="00863B5A"/>
    <w:rsid w:val="00864CCD"/>
    <w:rsid w:val="0086734D"/>
    <w:rsid w:val="00874FE2"/>
    <w:rsid w:val="00880EE5"/>
    <w:rsid w:val="0088134B"/>
    <w:rsid w:val="00886D65"/>
    <w:rsid w:val="00887A4C"/>
    <w:rsid w:val="00890BEA"/>
    <w:rsid w:val="00893BF8"/>
    <w:rsid w:val="00895968"/>
    <w:rsid w:val="00895DDC"/>
    <w:rsid w:val="008A4663"/>
    <w:rsid w:val="008A7346"/>
    <w:rsid w:val="008C22FB"/>
    <w:rsid w:val="008C23E6"/>
    <w:rsid w:val="008C3F97"/>
    <w:rsid w:val="008D6AC9"/>
    <w:rsid w:val="008F07F0"/>
    <w:rsid w:val="008F2CF8"/>
    <w:rsid w:val="008F7757"/>
    <w:rsid w:val="009006E4"/>
    <w:rsid w:val="009033A3"/>
    <w:rsid w:val="00922753"/>
    <w:rsid w:val="009243C1"/>
    <w:rsid w:val="00926B1B"/>
    <w:rsid w:val="0093701B"/>
    <w:rsid w:val="00955DFE"/>
    <w:rsid w:val="00965F9B"/>
    <w:rsid w:val="00972F23"/>
    <w:rsid w:val="009866B6"/>
    <w:rsid w:val="009A2D78"/>
    <w:rsid w:val="009A308A"/>
    <w:rsid w:val="009A7638"/>
    <w:rsid w:val="009B1911"/>
    <w:rsid w:val="009D5ED8"/>
    <w:rsid w:val="009E2BCB"/>
    <w:rsid w:val="009E2CDF"/>
    <w:rsid w:val="009F6D3F"/>
    <w:rsid w:val="00A007DD"/>
    <w:rsid w:val="00A20C00"/>
    <w:rsid w:val="00A467D6"/>
    <w:rsid w:val="00A50F0A"/>
    <w:rsid w:val="00A6193D"/>
    <w:rsid w:val="00A77A5A"/>
    <w:rsid w:val="00A84B01"/>
    <w:rsid w:val="00A87DBA"/>
    <w:rsid w:val="00A93F66"/>
    <w:rsid w:val="00A969AF"/>
    <w:rsid w:val="00A96F73"/>
    <w:rsid w:val="00A97584"/>
    <w:rsid w:val="00AB0F0F"/>
    <w:rsid w:val="00AB1087"/>
    <w:rsid w:val="00AB18AB"/>
    <w:rsid w:val="00AB44E6"/>
    <w:rsid w:val="00AB4C92"/>
    <w:rsid w:val="00AB7DB0"/>
    <w:rsid w:val="00AC117C"/>
    <w:rsid w:val="00AD4473"/>
    <w:rsid w:val="00AE67D3"/>
    <w:rsid w:val="00B03910"/>
    <w:rsid w:val="00B04C1B"/>
    <w:rsid w:val="00B052D0"/>
    <w:rsid w:val="00B0725D"/>
    <w:rsid w:val="00B23E89"/>
    <w:rsid w:val="00B32BCF"/>
    <w:rsid w:val="00B40D5F"/>
    <w:rsid w:val="00B44C35"/>
    <w:rsid w:val="00B52625"/>
    <w:rsid w:val="00B771C6"/>
    <w:rsid w:val="00B81DFD"/>
    <w:rsid w:val="00B87E35"/>
    <w:rsid w:val="00B93EC8"/>
    <w:rsid w:val="00B94A11"/>
    <w:rsid w:val="00BA5F3D"/>
    <w:rsid w:val="00BA63B1"/>
    <w:rsid w:val="00BA7340"/>
    <w:rsid w:val="00BB1A42"/>
    <w:rsid w:val="00BD68EE"/>
    <w:rsid w:val="00BD69D3"/>
    <w:rsid w:val="00BE58A4"/>
    <w:rsid w:val="00BE6842"/>
    <w:rsid w:val="00BF4E24"/>
    <w:rsid w:val="00BF55C4"/>
    <w:rsid w:val="00C02C35"/>
    <w:rsid w:val="00C05395"/>
    <w:rsid w:val="00C2591D"/>
    <w:rsid w:val="00C2759B"/>
    <w:rsid w:val="00C31763"/>
    <w:rsid w:val="00C4787B"/>
    <w:rsid w:val="00C5637F"/>
    <w:rsid w:val="00C7717F"/>
    <w:rsid w:val="00C84019"/>
    <w:rsid w:val="00C860D6"/>
    <w:rsid w:val="00C96F2F"/>
    <w:rsid w:val="00CA0530"/>
    <w:rsid w:val="00CA0AF4"/>
    <w:rsid w:val="00CA692D"/>
    <w:rsid w:val="00CC142D"/>
    <w:rsid w:val="00CE4E31"/>
    <w:rsid w:val="00CE4EF4"/>
    <w:rsid w:val="00CF36B1"/>
    <w:rsid w:val="00CF5CB5"/>
    <w:rsid w:val="00D16787"/>
    <w:rsid w:val="00D31617"/>
    <w:rsid w:val="00D33828"/>
    <w:rsid w:val="00D35C79"/>
    <w:rsid w:val="00D35DC7"/>
    <w:rsid w:val="00D56D50"/>
    <w:rsid w:val="00D62195"/>
    <w:rsid w:val="00D740B7"/>
    <w:rsid w:val="00D750C0"/>
    <w:rsid w:val="00D83B17"/>
    <w:rsid w:val="00D87879"/>
    <w:rsid w:val="00DA33B8"/>
    <w:rsid w:val="00DA569D"/>
    <w:rsid w:val="00DB5F83"/>
    <w:rsid w:val="00DE5E84"/>
    <w:rsid w:val="00DE69C5"/>
    <w:rsid w:val="00E0601A"/>
    <w:rsid w:val="00E07097"/>
    <w:rsid w:val="00E25D27"/>
    <w:rsid w:val="00E26A45"/>
    <w:rsid w:val="00E317AF"/>
    <w:rsid w:val="00E3558B"/>
    <w:rsid w:val="00E5086C"/>
    <w:rsid w:val="00E539DC"/>
    <w:rsid w:val="00E54186"/>
    <w:rsid w:val="00E55141"/>
    <w:rsid w:val="00E6148C"/>
    <w:rsid w:val="00E63CE3"/>
    <w:rsid w:val="00E75121"/>
    <w:rsid w:val="00E831D3"/>
    <w:rsid w:val="00E8395F"/>
    <w:rsid w:val="00E8662C"/>
    <w:rsid w:val="00E96796"/>
    <w:rsid w:val="00E973A7"/>
    <w:rsid w:val="00E97F12"/>
    <w:rsid w:val="00EB289B"/>
    <w:rsid w:val="00EB29B6"/>
    <w:rsid w:val="00EB30F5"/>
    <w:rsid w:val="00EB4510"/>
    <w:rsid w:val="00EB458A"/>
    <w:rsid w:val="00EB480F"/>
    <w:rsid w:val="00ED499B"/>
    <w:rsid w:val="00F003ED"/>
    <w:rsid w:val="00F06082"/>
    <w:rsid w:val="00F146F9"/>
    <w:rsid w:val="00F17FEC"/>
    <w:rsid w:val="00F22828"/>
    <w:rsid w:val="00F25C33"/>
    <w:rsid w:val="00F26A3A"/>
    <w:rsid w:val="00F408C2"/>
    <w:rsid w:val="00F5522E"/>
    <w:rsid w:val="00F5595C"/>
    <w:rsid w:val="00F610A9"/>
    <w:rsid w:val="00F62256"/>
    <w:rsid w:val="00F66E68"/>
    <w:rsid w:val="00F767E2"/>
    <w:rsid w:val="00FA13C2"/>
    <w:rsid w:val="00FA6F9A"/>
    <w:rsid w:val="00FB3FCC"/>
    <w:rsid w:val="00FB4EAD"/>
    <w:rsid w:val="00FB6940"/>
    <w:rsid w:val="00FC3637"/>
    <w:rsid w:val="00FF0FD2"/>
    <w:rsid w:val="00FF5565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rsid w:val="00E63CE3"/>
    <w:rPr>
      <w:rFonts w:ascii="Century Gothic" w:hAnsi="Century Gothic"/>
      <w:lang w:bidi="ar-SA"/>
    </w:rPr>
  </w:style>
  <w:style w:type="paragraph" w:styleId="PlainText">
    <w:name w:val="Plain Text"/>
    <w:basedOn w:val="Normal"/>
    <w:link w:val="PlainTextChar"/>
    <w:rsid w:val="00E63CE3"/>
    <w:rPr>
      <w:rFonts w:ascii="Century Gothic" w:hAnsi="Century Gothic"/>
      <w:sz w:val="20"/>
      <w:szCs w:val="20"/>
    </w:rPr>
  </w:style>
  <w:style w:type="paragraph" w:customStyle="1" w:styleId="msolistparagraph0">
    <w:name w:val="msolistparagraph"/>
    <w:basedOn w:val="Normal"/>
    <w:rsid w:val="00E63CE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B4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DA3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rsid w:val="00E63CE3"/>
    <w:rPr>
      <w:rFonts w:ascii="Century Gothic" w:hAnsi="Century Gothic"/>
      <w:lang w:bidi="ar-SA"/>
    </w:rPr>
  </w:style>
  <w:style w:type="paragraph" w:styleId="PlainText">
    <w:name w:val="Plain Text"/>
    <w:basedOn w:val="Normal"/>
    <w:link w:val="PlainTextChar"/>
    <w:rsid w:val="00E63CE3"/>
    <w:rPr>
      <w:rFonts w:ascii="Century Gothic" w:hAnsi="Century Gothic"/>
      <w:sz w:val="20"/>
      <w:szCs w:val="20"/>
    </w:rPr>
  </w:style>
  <w:style w:type="paragraph" w:customStyle="1" w:styleId="msolistparagraph0">
    <w:name w:val="msolistparagraph"/>
    <w:basedOn w:val="Normal"/>
    <w:rsid w:val="00E63CE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B4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DA3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28880">
                                  <w:marLeft w:val="22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1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5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8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31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903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2009 OpenID Board Call Minutes</vt:lpstr>
    </vt:vector>
  </TitlesOfParts>
  <Company>Global Inventures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2009 OpenID Board Call Minutes</dc:title>
  <dc:creator>jehrig</dc:creator>
  <cp:lastModifiedBy>Mike Jones</cp:lastModifiedBy>
  <cp:revision>7</cp:revision>
  <dcterms:created xsi:type="dcterms:W3CDTF">2015-07-09T22:44:00Z</dcterms:created>
  <dcterms:modified xsi:type="dcterms:W3CDTF">2015-08-19T21:49:00Z</dcterms:modified>
</cp:coreProperties>
</file>